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EA" w:rsidRPr="00596C53" w:rsidRDefault="004714EA" w:rsidP="004714EA">
      <w:pPr>
        <w:spacing w:after="0" w:line="240" w:lineRule="auto"/>
        <w:jc w:val="center"/>
        <w:rPr>
          <w:rFonts w:ascii="Times New Roman" w:eastAsia="Arial Unicode MS" w:hAnsi="Times New Roman" w:cs="Times New Roman"/>
          <w:b/>
          <w:color w:val="000000" w:themeColor="text1"/>
          <w:sz w:val="28"/>
          <w:szCs w:val="28"/>
        </w:rPr>
      </w:pPr>
      <w:r w:rsidRPr="00596C53">
        <w:rPr>
          <w:rFonts w:ascii="Times New Roman" w:eastAsia="Arial Unicode MS" w:hAnsi="Times New Roman" w:cs="Times New Roman"/>
          <w:b/>
          <w:color w:val="000000" w:themeColor="text1"/>
          <w:sz w:val="28"/>
          <w:szCs w:val="28"/>
        </w:rPr>
        <w:t>Rules for conducting final assessment on the subject</w:t>
      </w:r>
    </w:p>
    <w:p w:rsidR="004714EA" w:rsidRPr="00596C53" w:rsidRDefault="004714EA" w:rsidP="004714EA">
      <w:pPr>
        <w:spacing w:after="0" w:line="240" w:lineRule="auto"/>
        <w:jc w:val="center"/>
        <w:rPr>
          <w:rFonts w:ascii="Times New Roman" w:eastAsia="Arial Unicode MS" w:hAnsi="Times New Roman" w:cs="Times New Roman"/>
          <w:b/>
          <w:color w:val="000000" w:themeColor="text1"/>
          <w:sz w:val="28"/>
          <w:szCs w:val="28"/>
        </w:rPr>
      </w:pPr>
      <w:r w:rsidRPr="00596C53">
        <w:rPr>
          <w:rFonts w:ascii="Times New Roman" w:eastAsia="Arial Unicode MS" w:hAnsi="Times New Roman" w:cs="Times New Roman"/>
          <w:b/>
          <w:color w:val="000000" w:themeColor="text1"/>
          <w:sz w:val="28"/>
          <w:szCs w:val="28"/>
        </w:rPr>
        <w:t>"</w:t>
      </w:r>
      <w:r w:rsidRPr="004714EA">
        <w:t xml:space="preserve"> </w:t>
      </w:r>
      <w:r>
        <w:rPr>
          <w:rFonts w:ascii="Times New Roman" w:eastAsia="Arial Unicode MS" w:hAnsi="Times New Roman" w:cs="Times New Roman"/>
          <w:b/>
          <w:color w:val="000000" w:themeColor="text1"/>
          <w:sz w:val="28"/>
          <w:szCs w:val="28"/>
        </w:rPr>
        <w:t xml:space="preserve">Preparation for the </w:t>
      </w:r>
      <w:proofErr w:type="spellStart"/>
      <w:r>
        <w:rPr>
          <w:rFonts w:ascii="Times New Roman" w:eastAsia="Arial Unicode MS" w:hAnsi="Times New Roman" w:cs="Times New Roman"/>
          <w:b/>
          <w:color w:val="000000" w:themeColor="text1"/>
          <w:sz w:val="28"/>
          <w:szCs w:val="28"/>
        </w:rPr>
        <w:t>IELTS</w:t>
      </w:r>
      <w:proofErr w:type="spellEnd"/>
      <w:r>
        <w:rPr>
          <w:rFonts w:ascii="Times New Roman" w:eastAsia="Arial Unicode MS" w:hAnsi="Times New Roman" w:cs="Times New Roman"/>
          <w:b/>
          <w:color w:val="000000" w:themeColor="text1"/>
          <w:sz w:val="28"/>
          <w:szCs w:val="28"/>
        </w:rPr>
        <w:t xml:space="preserve"> Exam</w:t>
      </w:r>
      <w:r w:rsidRPr="00596C53">
        <w:rPr>
          <w:rFonts w:ascii="Times New Roman" w:eastAsia="Arial Unicode MS" w:hAnsi="Times New Roman" w:cs="Times New Roman"/>
          <w:b/>
          <w:color w:val="000000" w:themeColor="text1"/>
          <w:sz w:val="28"/>
          <w:szCs w:val="28"/>
        </w:rPr>
        <w:t>" for 3rd students of the Faculty of International Relations, specialty "</w:t>
      </w:r>
      <w:proofErr w:type="spellStart"/>
      <w:r w:rsidRPr="00596C53">
        <w:rPr>
          <w:rFonts w:ascii="Times New Roman" w:eastAsia="Arial Unicode MS" w:hAnsi="Times New Roman" w:cs="Times New Roman"/>
          <w:b/>
          <w:color w:val="000000" w:themeColor="text1"/>
          <w:sz w:val="28"/>
          <w:szCs w:val="28"/>
        </w:rPr>
        <w:t>6B02311</w:t>
      </w:r>
      <w:proofErr w:type="spellEnd"/>
      <w:r w:rsidRPr="00596C53">
        <w:rPr>
          <w:rFonts w:ascii="Times New Roman" w:eastAsia="Arial Unicode MS" w:hAnsi="Times New Roman" w:cs="Times New Roman"/>
          <w:b/>
          <w:color w:val="000000" w:themeColor="text1"/>
          <w:sz w:val="28"/>
          <w:szCs w:val="28"/>
        </w:rPr>
        <w:t>-Translation in the field of international and legal relations"</w:t>
      </w:r>
    </w:p>
    <w:p w:rsidR="004714EA" w:rsidRPr="00EA6E0E" w:rsidRDefault="004714EA" w:rsidP="004714EA">
      <w:pPr>
        <w:spacing w:after="0" w:line="240" w:lineRule="auto"/>
        <w:jc w:val="center"/>
        <w:rPr>
          <w:rFonts w:ascii="Times New Roman" w:eastAsia="Arial Unicode MS" w:hAnsi="Times New Roman" w:cs="Times New Roman"/>
          <w:b/>
          <w:color w:val="000000" w:themeColor="text1"/>
          <w:sz w:val="24"/>
          <w:szCs w:val="24"/>
        </w:rPr>
      </w:pPr>
    </w:p>
    <w:p w:rsidR="004714EA" w:rsidRPr="00596C53" w:rsidRDefault="004714EA" w:rsidP="004714EA">
      <w:pPr>
        <w:spacing w:after="0" w:line="240" w:lineRule="auto"/>
        <w:jc w:val="both"/>
        <w:rPr>
          <w:rFonts w:ascii="Times New Roman" w:hAnsi="Times New Roman" w:cs="Times New Roman"/>
          <w:b/>
          <w:bCs/>
          <w:sz w:val="28"/>
          <w:szCs w:val="28"/>
        </w:rPr>
      </w:pPr>
      <w:r w:rsidRPr="00596C53">
        <w:rPr>
          <w:rFonts w:ascii="Times New Roman" w:hAnsi="Times New Roman" w:cs="Times New Roman"/>
          <w:b/>
          <w:bCs/>
          <w:sz w:val="28"/>
          <w:szCs w:val="28"/>
        </w:rPr>
        <w:t xml:space="preserve">Final assessment form and platform – Standard oral (offline) in the </w:t>
      </w:r>
      <w:proofErr w:type="spellStart"/>
      <w:r w:rsidRPr="00596C53">
        <w:rPr>
          <w:rFonts w:ascii="Times New Roman" w:hAnsi="Times New Roman" w:cs="Times New Roman"/>
          <w:b/>
          <w:bCs/>
          <w:sz w:val="28"/>
          <w:szCs w:val="28"/>
        </w:rPr>
        <w:t>Univer</w:t>
      </w:r>
      <w:proofErr w:type="spellEnd"/>
      <w:r w:rsidRPr="00596C53">
        <w:rPr>
          <w:rFonts w:ascii="Times New Roman" w:hAnsi="Times New Roman" w:cs="Times New Roman"/>
          <w:b/>
          <w:bCs/>
          <w:sz w:val="28"/>
          <w:szCs w:val="28"/>
        </w:rPr>
        <w:t xml:space="preserve"> IS</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To successfully pass the exam in the discipline "</w:t>
      </w:r>
      <w:r w:rsidRPr="004714EA">
        <w:rPr>
          <w:rFonts w:ascii="Times New Roman" w:hAnsi="Times New Roman" w:cs="Times New Roman"/>
          <w:sz w:val="28"/>
          <w:szCs w:val="28"/>
        </w:rPr>
        <w:t xml:space="preserve">Preparation for the </w:t>
      </w:r>
      <w:proofErr w:type="spellStart"/>
      <w:r w:rsidRPr="004714EA">
        <w:rPr>
          <w:rFonts w:ascii="Times New Roman" w:hAnsi="Times New Roman" w:cs="Times New Roman"/>
          <w:sz w:val="28"/>
          <w:szCs w:val="28"/>
        </w:rPr>
        <w:t>IELTS</w:t>
      </w:r>
      <w:proofErr w:type="spellEnd"/>
      <w:r w:rsidRPr="004714EA">
        <w:rPr>
          <w:rFonts w:ascii="Times New Roman" w:hAnsi="Times New Roman" w:cs="Times New Roman"/>
          <w:sz w:val="28"/>
          <w:szCs w:val="28"/>
        </w:rPr>
        <w:t xml:space="preserve"> Exam </w:t>
      </w:r>
      <w:r w:rsidRPr="00596C53">
        <w:rPr>
          <w:rFonts w:ascii="Times New Roman" w:hAnsi="Times New Roman" w:cs="Times New Roman"/>
          <w:sz w:val="28"/>
          <w:szCs w:val="28"/>
        </w:rPr>
        <w:t>", the student must:</w:t>
      </w:r>
    </w:p>
    <w:p w:rsidR="004714EA" w:rsidRPr="00596C53" w:rsidRDefault="004714EA" w:rsidP="004714EA">
      <w:pPr>
        <w:spacing w:after="0" w:line="240" w:lineRule="auto"/>
        <w:jc w:val="both"/>
        <w:rPr>
          <w:rFonts w:ascii="Times New Roman" w:hAnsi="Times New Roman" w:cs="Times New Roman"/>
          <w:sz w:val="28"/>
          <w:szCs w:val="28"/>
        </w:rPr>
      </w:pPr>
    </w:p>
    <w:p w:rsidR="004714EA" w:rsidRPr="004714EA" w:rsidRDefault="004714EA" w:rsidP="004714EA">
      <w:pPr>
        <w:numPr>
          <w:ilvl w:val="0"/>
          <w:numId w:val="11"/>
        </w:numPr>
        <w:spacing w:after="0" w:line="240" w:lineRule="auto"/>
        <w:jc w:val="both"/>
        <w:rPr>
          <w:rFonts w:ascii="Times New Roman" w:hAnsi="Times New Roman" w:cs="Times New Roman"/>
          <w:sz w:val="28"/>
          <w:szCs w:val="28"/>
        </w:rPr>
      </w:pPr>
      <w:r w:rsidRPr="004714EA">
        <w:rPr>
          <w:rFonts w:ascii="Times New Roman" w:hAnsi="Times New Roman" w:cs="Times New Roman"/>
          <w:b/>
          <w:bCs/>
          <w:sz w:val="28"/>
          <w:szCs w:val="28"/>
        </w:rPr>
        <w:t xml:space="preserve">Demonstrate knowledge of the </w:t>
      </w:r>
      <w:proofErr w:type="spellStart"/>
      <w:r w:rsidRPr="004714EA">
        <w:rPr>
          <w:rFonts w:ascii="Times New Roman" w:hAnsi="Times New Roman" w:cs="Times New Roman"/>
          <w:b/>
          <w:bCs/>
          <w:sz w:val="28"/>
          <w:szCs w:val="28"/>
        </w:rPr>
        <w:t>IELTS</w:t>
      </w:r>
      <w:proofErr w:type="spellEnd"/>
      <w:r w:rsidRPr="004714EA">
        <w:rPr>
          <w:rFonts w:ascii="Times New Roman" w:hAnsi="Times New Roman" w:cs="Times New Roman"/>
          <w:b/>
          <w:bCs/>
          <w:sz w:val="28"/>
          <w:szCs w:val="28"/>
        </w:rPr>
        <w:t xml:space="preserve"> test format and strategies</w:t>
      </w:r>
      <w:r w:rsidRPr="004714EA">
        <w:rPr>
          <w:rFonts w:ascii="Times New Roman" w:hAnsi="Times New Roman" w:cs="Times New Roman"/>
          <w:sz w:val="28"/>
          <w:szCs w:val="28"/>
        </w:rPr>
        <w:t xml:space="preserve"> for the Listening, Reading, Writing, and Speaking sections, including time management and key techniques for answering different question types.</w:t>
      </w:r>
    </w:p>
    <w:p w:rsidR="004714EA" w:rsidRPr="004714EA" w:rsidRDefault="004714EA" w:rsidP="004714EA">
      <w:pPr>
        <w:numPr>
          <w:ilvl w:val="0"/>
          <w:numId w:val="11"/>
        </w:numPr>
        <w:spacing w:after="0" w:line="240" w:lineRule="auto"/>
        <w:jc w:val="both"/>
        <w:rPr>
          <w:rFonts w:ascii="Times New Roman" w:hAnsi="Times New Roman" w:cs="Times New Roman"/>
          <w:sz w:val="28"/>
          <w:szCs w:val="28"/>
        </w:rPr>
      </w:pPr>
      <w:r w:rsidRPr="004714EA">
        <w:rPr>
          <w:rFonts w:ascii="Times New Roman" w:hAnsi="Times New Roman" w:cs="Times New Roman"/>
          <w:b/>
          <w:bCs/>
          <w:sz w:val="28"/>
          <w:szCs w:val="28"/>
        </w:rPr>
        <w:t>Apply skills in the Speaking section</w:t>
      </w:r>
      <w:r w:rsidRPr="004714EA">
        <w:rPr>
          <w:rFonts w:ascii="Times New Roman" w:hAnsi="Times New Roman" w:cs="Times New Roman"/>
          <w:sz w:val="28"/>
          <w:szCs w:val="28"/>
        </w:rPr>
        <w:t xml:space="preserve"> by engaging in an interactive oral task that reflects real </w:t>
      </w:r>
      <w:proofErr w:type="spellStart"/>
      <w:r w:rsidRPr="004714EA">
        <w:rPr>
          <w:rFonts w:ascii="Times New Roman" w:hAnsi="Times New Roman" w:cs="Times New Roman"/>
          <w:sz w:val="28"/>
          <w:szCs w:val="28"/>
        </w:rPr>
        <w:t>IELTS</w:t>
      </w:r>
      <w:proofErr w:type="spellEnd"/>
      <w:r w:rsidRPr="004714EA">
        <w:rPr>
          <w:rFonts w:ascii="Times New Roman" w:hAnsi="Times New Roman" w:cs="Times New Roman"/>
          <w:sz w:val="28"/>
          <w:szCs w:val="28"/>
        </w:rPr>
        <w:t xml:space="preserve"> questions, demonstrating fluency, coherence, vocabulary usage, and accurate pronunciation.</w:t>
      </w:r>
    </w:p>
    <w:p w:rsidR="004714EA" w:rsidRPr="004714EA" w:rsidRDefault="004714EA" w:rsidP="004714EA">
      <w:pPr>
        <w:numPr>
          <w:ilvl w:val="0"/>
          <w:numId w:val="11"/>
        </w:numPr>
        <w:spacing w:after="0" w:line="240" w:lineRule="auto"/>
        <w:jc w:val="both"/>
        <w:rPr>
          <w:rFonts w:ascii="Times New Roman" w:hAnsi="Times New Roman" w:cs="Times New Roman"/>
          <w:sz w:val="28"/>
          <w:szCs w:val="28"/>
        </w:rPr>
      </w:pPr>
      <w:r w:rsidRPr="004714EA">
        <w:rPr>
          <w:rFonts w:ascii="Times New Roman" w:hAnsi="Times New Roman" w:cs="Times New Roman"/>
          <w:b/>
          <w:bCs/>
          <w:sz w:val="28"/>
          <w:szCs w:val="28"/>
        </w:rPr>
        <w:t>Analyze and critique written and spoken responses</w:t>
      </w:r>
      <w:r w:rsidRPr="004714EA">
        <w:rPr>
          <w:rFonts w:ascii="Times New Roman" w:hAnsi="Times New Roman" w:cs="Times New Roman"/>
          <w:sz w:val="28"/>
          <w:szCs w:val="28"/>
        </w:rPr>
        <w:t xml:space="preserve"> using </w:t>
      </w:r>
      <w:proofErr w:type="spellStart"/>
      <w:r w:rsidRPr="004714EA">
        <w:rPr>
          <w:rFonts w:ascii="Times New Roman" w:hAnsi="Times New Roman" w:cs="Times New Roman"/>
          <w:sz w:val="28"/>
          <w:szCs w:val="28"/>
        </w:rPr>
        <w:t>IELTS</w:t>
      </w:r>
      <w:proofErr w:type="spellEnd"/>
      <w:r w:rsidRPr="004714EA">
        <w:rPr>
          <w:rFonts w:ascii="Times New Roman" w:hAnsi="Times New Roman" w:cs="Times New Roman"/>
          <w:sz w:val="28"/>
          <w:szCs w:val="28"/>
        </w:rPr>
        <w:t xml:space="preserve"> band descriptors, identifying strengths and areas for improvement in sample essays and speaking responses.</w:t>
      </w:r>
    </w:p>
    <w:p w:rsidR="004714EA" w:rsidRPr="004714EA" w:rsidRDefault="004714EA" w:rsidP="004714EA">
      <w:pPr>
        <w:numPr>
          <w:ilvl w:val="0"/>
          <w:numId w:val="11"/>
        </w:numPr>
        <w:spacing w:after="0" w:line="240" w:lineRule="auto"/>
        <w:jc w:val="both"/>
        <w:rPr>
          <w:rFonts w:ascii="Times New Roman" w:hAnsi="Times New Roman" w:cs="Times New Roman"/>
          <w:sz w:val="28"/>
          <w:szCs w:val="28"/>
        </w:rPr>
      </w:pPr>
      <w:r w:rsidRPr="004714EA">
        <w:rPr>
          <w:rFonts w:ascii="Times New Roman" w:hAnsi="Times New Roman" w:cs="Times New Roman"/>
          <w:b/>
          <w:bCs/>
          <w:sz w:val="28"/>
          <w:szCs w:val="28"/>
        </w:rPr>
        <w:t>Deliver a well-structured, coherent essay response orally</w:t>
      </w:r>
      <w:r w:rsidRPr="004714EA">
        <w:rPr>
          <w:rFonts w:ascii="Times New Roman" w:hAnsi="Times New Roman" w:cs="Times New Roman"/>
          <w:sz w:val="28"/>
          <w:szCs w:val="28"/>
        </w:rPr>
        <w:t>, showcasing an ability to generate ideas, develop arguments, and use appropriate vocabulary and grammar for Writing Task 2.</w:t>
      </w:r>
    </w:p>
    <w:p w:rsidR="004714EA" w:rsidRPr="004714EA" w:rsidRDefault="004714EA" w:rsidP="004714EA">
      <w:pPr>
        <w:numPr>
          <w:ilvl w:val="0"/>
          <w:numId w:val="11"/>
        </w:numPr>
        <w:spacing w:after="0" w:line="240" w:lineRule="auto"/>
        <w:jc w:val="both"/>
        <w:rPr>
          <w:rFonts w:ascii="Times New Roman" w:hAnsi="Times New Roman" w:cs="Times New Roman"/>
          <w:sz w:val="28"/>
          <w:szCs w:val="28"/>
        </w:rPr>
      </w:pPr>
      <w:r w:rsidRPr="004714EA">
        <w:rPr>
          <w:rFonts w:ascii="Times New Roman" w:hAnsi="Times New Roman" w:cs="Times New Roman"/>
          <w:b/>
          <w:bCs/>
          <w:sz w:val="28"/>
          <w:szCs w:val="28"/>
        </w:rPr>
        <w:t xml:space="preserve">Engage in a simulated </w:t>
      </w:r>
      <w:proofErr w:type="spellStart"/>
      <w:r w:rsidRPr="004714EA">
        <w:rPr>
          <w:rFonts w:ascii="Times New Roman" w:hAnsi="Times New Roman" w:cs="Times New Roman"/>
          <w:b/>
          <w:bCs/>
          <w:sz w:val="28"/>
          <w:szCs w:val="28"/>
        </w:rPr>
        <w:t>IELTS</w:t>
      </w:r>
      <w:proofErr w:type="spellEnd"/>
      <w:r w:rsidRPr="004714EA">
        <w:rPr>
          <w:rFonts w:ascii="Times New Roman" w:hAnsi="Times New Roman" w:cs="Times New Roman"/>
          <w:b/>
          <w:bCs/>
          <w:sz w:val="28"/>
          <w:szCs w:val="28"/>
        </w:rPr>
        <w:t xml:space="preserve"> Listening or Reading task</w:t>
      </w:r>
      <w:r w:rsidRPr="004714EA">
        <w:rPr>
          <w:rFonts w:ascii="Times New Roman" w:hAnsi="Times New Roman" w:cs="Times New Roman"/>
          <w:sz w:val="28"/>
          <w:szCs w:val="28"/>
        </w:rPr>
        <w:t xml:space="preserve"> by answering questions orally based on provided materials, demonstrating effective skimming, scanning, and comprehension techniques.</w:t>
      </w:r>
    </w:p>
    <w:p w:rsidR="004714EA" w:rsidRPr="00596C53" w:rsidRDefault="004714EA" w:rsidP="004714EA">
      <w:pPr>
        <w:spacing w:after="0" w:line="240" w:lineRule="auto"/>
        <w:jc w:val="both"/>
        <w:rPr>
          <w:rFonts w:ascii="Times New Roman" w:hAnsi="Times New Roman" w:cs="Times New Roman"/>
          <w:sz w:val="28"/>
          <w:szCs w:val="28"/>
        </w:rPr>
      </w:pPr>
    </w:p>
    <w:p w:rsidR="004714EA" w:rsidRPr="00596C53" w:rsidRDefault="004714EA" w:rsidP="004714EA">
      <w:pPr>
        <w:spacing w:after="0" w:line="240" w:lineRule="auto"/>
        <w:jc w:val="both"/>
        <w:rPr>
          <w:rFonts w:ascii="Times New Roman" w:hAnsi="Times New Roman" w:cs="Times New Roman"/>
          <w:b/>
          <w:bCs/>
          <w:sz w:val="28"/>
          <w:szCs w:val="28"/>
        </w:rPr>
      </w:pPr>
      <w:r w:rsidRPr="00596C53">
        <w:rPr>
          <w:rFonts w:ascii="Times New Roman" w:hAnsi="Times New Roman" w:cs="Times New Roman"/>
          <w:b/>
          <w:bCs/>
          <w:sz w:val="28"/>
          <w:szCs w:val="28"/>
        </w:rPr>
        <w:t>Exam rules:</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1. Students must strictly adhere to the rules of academic honesty and the requirements set out in the above instructions for conducting the final assessment based on the results of the fall semester of the 2024-2025 academic year.</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2. The exam is held offline in the classroom with the examiner and members of the commission.</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3. In accordance with the rules of academic honesty, during the exam, students are prohibited from:</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using cheat sheets;</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cell phones, smart watches and other technical means that can be used for unauthorized access to auxiliary information;</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drafts and notebooks;</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books and textbooks;</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communication with other students.</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xml:space="preserve">4. Students must study the rules for conducting the final assessment for this discipline, which are posted in the </w:t>
      </w:r>
      <w:proofErr w:type="spellStart"/>
      <w:r w:rsidRPr="00596C53">
        <w:rPr>
          <w:rFonts w:ascii="Times New Roman" w:hAnsi="Times New Roman" w:cs="Times New Roman"/>
          <w:sz w:val="28"/>
          <w:szCs w:val="28"/>
        </w:rPr>
        <w:t>Univer</w:t>
      </w:r>
      <w:proofErr w:type="spellEnd"/>
      <w:r w:rsidRPr="00596C53">
        <w:rPr>
          <w:rFonts w:ascii="Times New Roman" w:hAnsi="Times New Roman" w:cs="Times New Roman"/>
          <w:sz w:val="28"/>
          <w:szCs w:val="28"/>
        </w:rPr>
        <w:t xml:space="preserve"> system.</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xml:space="preserve">5. The final assessment is conducted according to the approved schedule, which will be available to students in the </w:t>
      </w:r>
      <w:proofErr w:type="spellStart"/>
      <w:r w:rsidRPr="00596C53">
        <w:rPr>
          <w:rFonts w:ascii="Times New Roman" w:hAnsi="Times New Roman" w:cs="Times New Roman"/>
          <w:sz w:val="28"/>
          <w:szCs w:val="28"/>
        </w:rPr>
        <w:t>Univer</w:t>
      </w:r>
      <w:proofErr w:type="spellEnd"/>
      <w:r w:rsidRPr="00596C53">
        <w:rPr>
          <w:rFonts w:ascii="Times New Roman" w:hAnsi="Times New Roman" w:cs="Times New Roman"/>
          <w:sz w:val="28"/>
          <w:szCs w:val="28"/>
        </w:rPr>
        <w:t xml:space="preserve"> system.</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6. Students must prepare for the exam 30 minutes before the start and present identification documents (identity card, passport, student ID card).</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lastRenderedPageBreak/>
        <w:t>7. Students are required to sign the final report to confirm their presence.</w:t>
      </w:r>
    </w:p>
    <w:p w:rsidR="004714EA" w:rsidRPr="00596C53" w:rsidRDefault="004714EA" w:rsidP="004714EA">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8. Exam proctoring is carried out through video surveillance.</w:t>
      </w:r>
    </w:p>
    <w:p w:rsidR="004714EA" w:rsidRDefault="004714EA" w:rsidP="004714EA">
      <w:pPr>
        <w:rPr>
          <w:rFonts w:ascii="Times New Roman" w:hAnsi="Times New Roman" w:cs="Times New Roman"/>
          <w:b/>
          <w:bCs/>
          <w:sz w:val="28"/>
          <w:szCs w:val="28"/>
        </w:rPr>
      </w:pPr>
    </w:p>
    <w:p w:rsidR="004714EA" w:rsidRDefault="004714EA" w:rsidP="004714EA">
      <w:pPr>
        <w:rPr>
          <w:rFonts w:ascii="Times New Roman" w:hAnsi="Times New Roman" w:cs="Times New Roman"/>
          <w:b/>
          <w:bCs/>
          <w:sz w:val="28"/>
          <w:szCs w:val="28"/>
        </w:rPr>
      </w:pPr>
    </w:p>
    <w:p w:rsidR="004714EA" w:rsidRPr="00596C53" w:rsidRDefault="004714EA" w:rsidP="004714EA">
      <w:pPr>
        <w:rPr>
          <w:rFonts w:ascii="Times New Roman" w:hAnsi="Times New Roman" w:cs="Times New Roman"/>
          <w:b/>
          <w:bCs/>
          <w:sz w:val="28"/>
          <w:szCs w:val="28"/>
        </w:rPr>
      </w:pPr>
    </w:p>
    <w:p w:rsidR="004714EA" w:rsidRPr="0006767B" w:rsidRDefault="004714EA" w:rsidP="004714EA">
      <w:pPr>
        <w:rPr>
          <w:rFonts w:ascii="Times New Roman" w:hAnsi="Times New Roman" w:cs="Times New Roman"/>
          <w:b/>
          <w:bCs/>
          <w:sz w:val="28"/>
          <w:szCs w:val="28"/>
        </w:rPr>
      </w:pPr>
      <w:r w:rsidRPr="0006767B">
        <w:rPr>
          <w:rFonts w:ascii="Times New Roman" w:hAnsi="Times New Roman" w:cs="Times New Roman"/>
          <w:b/>
          <w:bCs/>
          <w:sz w:val="28"/>
          <w:szCs w:val="28"/>
        </w:rPr>
        <w:t>Assessment Policy</w:t>
      </w:r>
    </w:p>
    <w:p w:rsidR="004714EA" w:rsidRPr="0006767B" w:rsidRDefault="004714EA" w:rsidP="004714EA">
      <w:pPr>
        <w:rPr>
          <w:rFonts w:ascii="Times New Roman" w:hAnsi="Times New Roman" w:cs="Times New Roman"/>
          <w:sz w:val="28"/>
          <w:szCs w:val="28"/>
        </w:rPr>
      </w:pPr>
      <w:r w:rsidRPr="0006767B">
        <w:rPr>
          <w:rFonts w:ascii="Times New Roman" w:hAnsi="Times New Roman" w:cs="Times New Roman"/>
          <w:sz w:val="28"/>
          <w:szCs w:val="28"/>
        </w:rPr>
        <w:t>The final assessment for the course "</w:t>
      </w:r>
      <w:r w:rsidRPr="004714EA">
        <w:rPr>
          <w:rFonts w:ascii="Times New Roman" w:hAnsi="Times New Roman" w:cs="Times New Roman"/>
          <w:sz w:val="28"/>
          <w:szCs w:val="28"/>
        </w:rPr>
        <w:t xml:space="preserve">Preparation for the </w:t>
      </w:r>
      <w:proofErr w:type="spellStart"/>
      <w:r w:rsidRPr="004714EA">
        <w:rPr>
          <w:rFonts w:ascii="Times New Roman" w:hAnsi="Times New Roman" w:cs="Times New Roman"/>
          <w:sz w:val="28"/>
          <w:szCs w:val="28"/>
        </w:rPr>
        <w:t>IELTS</w:t>
      </w:r>
      <w:proofErr w:type="spellEnd"/>
      <w:r w:rsidRPr="004714EA">
        <w:rPr>
          <w:rFonts w:ascii="Times New Roman" w:hAnsi="Times New Roman" w:cs="Times New Roman"/>
          <w:sz w:val="28"/>
          <w:szCs w:val="28"/>
        </w:rPr>
        <w:t xml:space="preserve"> Exam </w:t>
      </w:r>
      <w:r w:rsidRPr="0006767B">
        <w:rPr>
          <w:rFonts w:ascii="Times New Roman" w:hAnsi="Times New Roman" w:cs="Times New Roman"/>
          <w:sz w:val="28"/>
          <w:szCs w:val="28"/>
        </w:rPr>
        <w:t>" is conducted orally using tickets.</w:t>
      </w:r>
      <w:r>
        <w:rPr>
          <w:rFonts w:ascii="Times New Roman" w:hAnsi="Times New Roman" w:cs="Times New Roman"/>
          <w:sz w:val="28"/>
          <w:szCs w:val="28"/>
        </w:rPr>
        <w:t xml:space="preserve"> </w:t>
      </w:r>
      <w:r w:rsidRPr="0006767B">
        <w:rPr>
          <w:rFonts w:ascii="Times New Roman" w:hAnsi="Times New Roman" w:cs="Times New Roman"/>
          <w:sz w:val="28"/>
          <w:szCs w:val="28"/>
        </w:rPr>
        <w:t>The maximum number of points for the exam is 100 points.</w:t>
      </w:r>
    </w:p>
    <w:tbl>
      <w:tblPr>
        <w:tblStyle w:val="aff0"/>
        <w:tblW w:w="0" w:type="auto"/>
        <w:tblLook w:val="04A0" w:firstRow="1" w:lastRow="0" w:firstColumn="1" w:lastColumn="0" w:noHBand="0" w:noVBand="1"/>
      </w:tblPr>
      <w:tblGrid>
        <w:gridCol w:w="1491"/>
        <w:gridCol w:w="3472"/>
        <w:gridCol w:w="2290"/>
      </w:tblGrid>
      <w:tr w:rsidR="004714EA" w:rsidRPr="0006767B" w:rsidTr="004714EA">
        <w:tc>
          <w:tcPr>
            <w:tcW w:w="1491" w:type="dxa"/>
          </w:tcPr>
          <w:p w:rsidR="004714EA" w:rsidRPr="0006767B" w:rsidRDefault="004714EA" w:rsidP="00140174">
            <w:pPr>
              <w:rPr>
                <w:rFonts w:ascii="Times New Roman" w:hAnsi="Times New Roman" w:cs="Times New Roman"/>
                <w:b/>
                <w:bCs/>
                <w:sz w:val="28"/>
                <w:szCs w:val="28"/>
                <w:lang w:val="kk-KZ"/>
              </w:rPr>
            </w:pPr>
            <w:r w:rsidRPr="0006767B">
              <w:rPr>
                <w:rFonts w:ascii="Times New Roman" w:hAnsi="Times New Roman" w:cs="Times New Roman"/>
                <w:b/>
                <w:bCs/>
                <w:sz w:val="28"/>
                <w:szCs w:val="28"/>
              </w:rPr>
              <w:t>Q</w:t>
            </w:r>
            <w:r w:rsidRPr="0006767B">
              <w:rPr>
                <w:rFonts w:ascii="Times New Roman" w:hAnsi="Times New Roman" w:cs="Times New Roman"/>
                <w:b/>
                <w:bCs/>
                <w:sz w:val="28"/>
                <w:szCs w:val="28"/>
                <w:lang w:val="kk-KZ"/>
              </w:rPr>
              <w:t>uestion number</w:t>
            </w:r>
          </w:p>
        </w:tc>
        <w:tc>
          <w:tcPr>
            <w:tcW w:w="3472" w:type="dxa"/>
          </w:tcPr>
          <w:p w:rsidR="004714EA" w:rsidRPr="0006767B" w:rsidRDefault="004714EA" w:rsidP="00140174">
            <w:pPr>
              <w:rPr>
                <w:rFonts w:ascii="Times New Roman" w:hAnsi="Times New Roman" w:cs="Times New Roman"/>
                <w:b/>
                <w:bCs/>
                <w:sz w:val="28"/>
                <w:szCs w:val="28"/>
              </w:rPr>
            </w:pPr>
            <w:r w:rsidRPr="0006767B">
              <w:rPr>
                <w:rFonts w:ascii="Times New Roman" w:hAnsi="Times New Roman" w:cs="Times New Roman"/>
                <w:b/>
                <w:bCs/>
                <w:sz w:val="28"/>
                <w:szCs w:val="28"/>
              </w:rPr>
              <w:t>Tasks</w:t>
            </w:r>
          </w:p>
        </w:tc>
        <w:tc>
          <w:tcPr>
            <w:tcW w:w="2290" w:type="dxa"/>
          </w:tcPr>
          <w:p w:rsidR="004714EA" w:rsidRPr="0006767B" w:rsidRDefault="004714EA" w:rsidP="00140174">
            <w:pPr>
              <w:rPr>
                <w:rFonts w:ascii="Times New Roman" w:hAnsi="Times New Roman" w:cs="Times New Roman"/>
                <w:b/>
                <w:bCs/>
                <w:sz w:val="28"/>
                <w:szCs w:val="28"/>
                <w:lang w:val="kk-KZ"/>
              </w:rPr>
            </w:pPr>
            <w:r w:rsidRPr="0006767B">
              <w:rPr>
                <w:rFonts w:ascii="Times New Roman" w:hAnsi="Times New Roman" w:cs="Times New Roman"/>
                <w:b/>
                <w:bCs/>
                <w:sz w:val="28"/>
                <w:szCs w:val="28"/>
                <w:lang w:val="kk-KZ"/>
              </w:rPr>
              <w:t>Number of points</w:t>
            </w:r>
          </w:p>
        </w:tc>
      </w:tr>
      <w:tr w:rsidR="004714EA" w:rsidRPr="0006767B" w:rsidTr="004714EA">
        <w:tc>
          <w:tcPr>
            <w:tcW w:w="1491" w:type="dxa"/>
          </w:tcPr>
          <w:p w:rsidR="004714EA" w:rsidRPr="0006767B" w:rsidRDefault="004714EA" w:rsidP="00140174">
            <w:pPr>
              <w:rPr>
                <w:rFonts w:ascii="Times New Roman" w:hAnsi="Times New Roman" w:cs="Times New Roman"/>
                <w:b/>
                <w:bCs/>
                <w:sz w:val="28"/>
                <w:szCs w:val="28"/>
                <w:lang w:val="ru-RU"/>
              </w:rPr>
            </w:pPr>
            <w:r w:rsidRPr="004714EA">
              <w:rPr>
                <w:rFonts w:ascii="Times New Roman" w:hAnsi="Times New Roman" w:cs="Times New Roman"/>
                <w:sz w:val="28"/>
                <w:szCs w:val="28"/>
              </w:rPr>
              <w:t>Practical Question 1</w:t>
            </w:r>
            <w:r w:rsidRPr="004714EA">
              <w:rPr>
                <w:rFonts w:ascii="Times New Roman" w:hAnsi="Times New Roman" w:cs="Times New Roman"/>
                <w:sz w:val="28"/>
                <w:szCs w:val="28"/>
              </w:rPr>
              <w:tab/>
            </w:r>
          </w:p>
        </w:tc>
        <w:tc>
          <w:tcPr>
            <w:tcW w:w="3472" w:type="dxa"/>
          </w:tcPr>
          <w:p w:rsidR="004714EA" w:rsidRPr="0006767B" w:rsidRDefault="004714EA" w:rsidP="00140174">
            <w:pPr>
              <w:rPr>
                <w:rFonts w:ascii="Times New Roman" w:hAnsi="Times New Roman" w:cs="Times New Roman"/>
                <w:b/>
                <w:bCs/>
                <w:sz w:val="28"/>
                <w:szCs w:val="28"/>
              </w:rPr>
            </w:pPr>
            <w:r w:rsidRPr="004714EA">
              <w:rPr>
                <w:rFonts w:ascii="Times New Roman" w:hAnsi="Times New Roman" w:cs="Times New Roman"/>
                <w:sz w:val="28"/>
                <w:szCs w:val="28"/>
              </w:rPr>
              <w:t xml:space="preserve">Speaking Task: Answer an </w:t>
            </w:r>
            <w:proofErr w:type="spellStart"/>
            <w:r w:rsidRPr="004714EA">
              <w:rPr>
                <w:rFonts w:ascii="Times New Roman" w:hAnsi="Times New Roman" w:cs="Times New Roman"/>
                <w:sz w:val="28"/>
                <w:szCs w:val="28"/>
              </w:rPr>
              <w:t>IELTS</w:t>
            </w:r>
            <w:proofErr w:type="spellEnd"/>
            <w:r w:rsidRPr="004714EA">
              <w:rPr>
                <w:rFonts w:ascii="Times New Roman" w:hAnsi="Times New Roman" w:cs="Times New Roman"/>
                <w:sz w:val="28"/>
                <w:szCs w:val="28"/>
              </w:rPr>
              <w:t xml:space="preserve"> Speaking Part 2 (Cue Card) question, providing a structured and fluent 1-</w:t>
            </w:r>
            <w:proofErr w:type="gramStart"/>
            <w:r w:rsidRPr="004714EA">
              <w:rPr>
                <w:rFonts w:ascii="Times New Roman" w:hAnsi="Times New Roman" w:cs="Times New Roman"/>
                <w:sz w:val="28"/>
                <w:szCs w:val="28"/>
              </w:rPr>
              <w:t>2 minute</w:t>
            </w:r>
            <w:proofErr w:type="gramEnd"/>
            <w:r w:rsidRPr="004714EA">
              <w:rPr>
                <w:rFonts w:ascii="Times New Roman" w:hAnsi="Times New Roman" w:cs="Times New Roman"/>
                <w:sz w:val="28"/>
                <w:szCs w:val="28"/>
              </w:rPr>
              <w:t xml:space="preserve"> monologue. </w:t>
            </w:r>
          </w:p>
        </w:tc>
        <w:tc>
          <w:tcPr>
            <w:tcW w:w="2290" w:type="dxa"/>
          </w:tcPr>
          <w:p w:rsidR="004714EA" w:rsidRPr="0006767B" w:rsidRDefault="004714EA" w:rsidP="00140174">
            <w:pPr>
              <w:jc w:val="both"/>
              <w:rPr>
                <w:rFonts w:ascii="Times New Roman" w:hAnsi="Times New Roman" w:cs="Times New Roman"/>
                <w:sz w:val="28"/>
                <w:szCs w:val="28"/>
              </w:rPr>
            </w:pPr>
            <w:r w:rsidRPr="0006767B">
              <w:rPr>
                <w:rFonts w:ascii="Times New Roman" w:hAnsi="Times New Roman" w:cs="Times New Roman"/>
                <w:sz w:val="28"/>
                <w:szCs w:val="28"/>
              </w:rPr>
              <w:t xml:space="preserve"> </w:t>
            </w:r>
            <w:r>
              <w:rPr>
                <w:rFonts w:ascii="Times New Roman" w:hAnsi="Times New Roman" w:cs="Times New Roman"/>
                <w:sz w:val="28"/>
                <w:szCs w:val="28"/>
              </w:rPr>
              <w:t>35</w:t>
            </w:r>
            <w:r w:rsidRPr="0006767B">
              <w:rPr>
                <w:rFonts w:ascii="Times New Roman" w:hAnsi="Times New Roman" w:cs="Times New Roman"/>
                <w:sz w:val="28"/>
                <w:szCs w:val="28"/>
              </w:rPr>
              <w:t xml:space="preserve"> points</w:t>
            </w:r>
          </w:p>
          <w:p w:rsidR="004714EA" w:rsidRPr="0006767B" w:rsidRDefault="004714EA" w:rsidP="00140174">
            <w:pPr>
              <w:rPr>
                <w:rFonts w:ascii="Times New Roman" w:hAnsi="Times New Roman" w:cs="Times New Roman"/>
                <w:b/>
                <w:bCs/>
                <w:sz w:val="28"/>
                <w:szCs w:val="28"/>
              </w:rPr>
            </w:pPr>
          </w:p>
        </w:tc>
      </w:tr>
      <w:tr w:rsidR="004714EA" w:rsidRPr="0006767B" w:rsidTr="004714EA">
        <w:tc>
          <w:tcPr>
            <w:tcW w:w="1491" w:type="dxa"/>
          </w:tcPr>
          <w:p w:rsidR="004714EA" w:rsidRPr="0006767B" w:rsidRDefault="004714EA" w:rsidP="00140174">
            <w:pPr>
              <w:rPr>
                <w:rFonts w:ascii="Times New Roman" w:hAnsi="Times New Roman" w:cs="Times New Roman"/>
                <w:b/>
                <w:bCs/>
                <w:sz w:val="28"/>
                <w:szCs w:val="28"/>
              </w:rPr>
            </w:pPr>
            <w:r w:rsidRPr="0006767B">
              <w:rPr>
                <w:rFonts w:ascii="Times New Roman" w:hAnsi="Times New Roman" w:cs="Times New Roman"/>
                <w:sz w:val="28"/>
                <w:szCs w:val="28"/>
              </w:rPr>
              <w:t>Practical Question 2</w:t>
            </w:r>
          </w:p>
        </w:tc>
        <w:tc>
          <w:tcPr>
            <w:tcW w:w="3472" w:type="dxa"/>
          </w:tcPr>
          <w:p w:rsidR="004714EA" w:rsidRPr="0006767B" w:rsidRDefault="004714EA" w:rsidP="00140174">
            <w:pPr>
              <w:rPr>
                <w:rFonts w:ascii="Times New Roman" w:hAnsi="Times New Roman" w:cs="Times New Roman"/>
                <w:b/>
                <w:bCs/>
                <w:sz w:val="28"/>
                <w:szCs w:val="28"/>
              </w:rPr>
            </w:pPr>
            <w:r w:rsidRPr="004714EA">
              <w:rPr>
                <w:rFonts w:ascii="Times New Roman" w:hAnsi="Times New Roman" w:cs="Times New Roman"/>
                <w:sz w:val="28"/>
                <w:szCs w:val="28"/>
              </w:rPr>
              <w:t xml:space="preserve">Writing Task (Oral Response): Present a well-organized essay response to an </w:t>
            </w:r>
            <w:proofErr w:type="spellStart"/>
            <w:r w:rsidRPr="004714EA">
              <w:rPr>
                <w:rFonts w:ascii="Times New Roman" w:hAnsi="Times New Roman" w:cs="Times New Roman"/>
                <w:sz w:val="28"/>
                <w:szCs w:val="28"/>
              </w:rPr>
              <w:t>IELTS</w:t>
            </w:r>
            <w:proofErr w:type="spellEnd"/>
            <w:r w:rsidRPr="004714EA">
              <w:rPr>
                <w:rFonts w:ascii="Times New Roman" w:hAnsi="Times New Roman" w:cs="Times New Roman"/>
                <w:sz w:val="28"/>
                <w:szCs w:val="28"/>
              </w:rPr>
              <w:t xml:space="preserve"> Writing Task 2 question, outlining arguments, examples, and a clear conclusion. </w:t>
            </w:r>
          </w:p>
        </w:tc>
        <w:tc>
          <w:tcPr>
            <w:tcW w:w="2290" w:type="dxa"/>
          </w:tcPr>
          <w:p w:rsidR="004714EA" w:rsidRPr="0006767B" w:rsidRDefault="004714EA" w:rsidP="00140174">
            <w:pPr>
              <w:rPr>
                <w:rFonts w:ascii="Times New Roman" w:hAnsi="Times New Roman" w:cs="Times New Roman"/>
                <w:b/>
                <w:bCs/>
                <w:sz w:val="28"/>
                <w:szCs w:val="28"/>
              </w:rPr>
            </w:pPr>
            <w:r>
              <w:rPr>
                <w:rFonts w:ascii="Times New Roman" w:hAnsi="Times New Roman" w:cs="Times New Roman"/>
                <w:sz w:val="28"/>
                <w:szCs w:val="28"/>
              </w:rPr>
              <w:t>35</w:t>
            </w:r>
            <w:r w:rsidRPr="0006767B">
              <w:rPr>
                <w:rFonts w:ascii="Times New Roman" w:hAnsi="Times New Roman" w:cs="Times New Roman"/>
                <w:sz w:val="28"/>
                <w:szCs w:val="28"/>
              </w:rPr>
              <w:t xml:space="preserve"> points</w:t>
            </w:r>
          </w:p>
        </w:tc>
      </w:tr>
      <w:tr w:rsidR="004714EA" w:rsidRPr="0006767B" w:rsidTr="004714EA">
        <w:tc>
          <w:tcPr>
            <w:tcW w:w="1491" w:type="dxa"/>
          </w:tcPr>
          <w:p w:rsidR="004714EA" w:rsidRPr="0006767B" w:rsidRDefault="004714EA" w:rsidP="00140174">
            <w:pPr>
              <w:rPr>
                <w:rFonts w:ascii="Times New Roman" w:hAnsi="Times New Roman" w:cs="Times New Roman"/>
                <w:b/>
                <w:bCs/>
                <w:sz w:val="28"/>
                <w:szCs w:val="28"/>
              </w:rPr>
            </w:pPr>
            <w:r w:rsidRPr="0006767B">
              <w:rPr>
                <w:rFonts w:ascii="Times New Roman" w:hAnsi="Times New Roman" w:cs="Times New Roman"/>
                <w:sz w:val="28"/>
                <w:szCs w:val="28"/>
              </w:rPr>
              <w:t>Practical Question 3</w:t>
            </w:r>
          </w:p>
        </w:tc>
        <w:tc>
          <w:tcPr>
            <w:tcW w:w="3472" w:type="dxa"/>
          </w:tcPr>
          <w:p w:rsidR="004714EA" w:rsidRPr="0006767B" w:rsidRDefault="004714EA" w:rsidP="00140174">
            <w:pPr>
              <w:rPr>
                <w:rFonts w:ascii="Times New Roman" w:hAnsi="Times New Roman" w:cs="Times New Roman"/>
                <w:b/>
                <w:bCs/>
                <w:sz w:val="28"/>
                <w:szCs w:val="28"/>
              </w:rPr>
            </w:pPr>
            <w:r w:rsidRPr="004714EA">
              <w:rPr>
                <w:rFonts w:ascii="Times New Roman" w:hAnsi="Times New Roman" w:cs="Times New Roman"/>
                <w:sz w:val="28"/>
                <w:szCs w:val="28"/>
              </w:rPr>
              <w:t xml:space="preserve">Listening or Reading Task: Answer comprehension questions orally based on a provided Listening or Reading passage, demonstrating skimming, scanning, and summarizing skills. </w:t>
            </w:r>
          </w:p>
        </w:tc>
        <w:tc>
          <w:tcPr>
            <w:tcW w:w="2290" w:type="dxa"/>
          </w:tcPr>
          <w:p w:rsidR="004714EA" w:rsidRPr="0006767B" w:rsidRDefault="004714EA" w:rsidP="00140174">
            <w:pPr>
              <w:rPr>
                <w:rFonts w:ascii="Times New Roman" w:hAnsi="Times New Roman" w:cs="Times New Roman"/>
                <w:b/>
                <w:bCs/>
                <w:sz w:val="28"/>
                <w:szCs w:val="28"/>
              </w:rPr>
            </w:pPr>
            <w:r>
              <w:rPr>
                <w:rFonts w:ascii="Times New Roman" w:hAnsi="Times New Roman" w:cs="Times New Roman"/>
                <w:sz w:val="28"/>
                <w:szCs w:val="28"/>
              </w:rPr>
              <w:t>30</w:t>
            </w:r>
            <w:r w:rsidRPr="0006767B">
              <w:rPr>
                <w:rFonts w:ascii="Times New Roman" w:hAnsi="Times New Roman" w:cs="Times New Roman"/>
                <w:sz w:val="28"/>
                <w:szCs w:val="28"/>
              </w:rPr>
              <w:t xml:space="preserve"> points</w:t>
            </w:r>
          </w:p>
        </w:tc>
      </w:tr>
    </w:tbl>
    <w:p w:rsidR="004714EA" w:rsidRPr="0006767B" w:rsidRDefault="004714EA" w:rsidP="004714EA">
      <w:pPr>
        <w:rPr>
          <w:rFonts w:ascii="Times New Roman" w:hAnsi="Times New Roman" w:cs="Times New Roman"/>
          <w:sz w:val="28"/>
          <w:szCs w:val="28"/>
        </w:rPr>
      </w:pPr>
      <w:r w:rsidRPr="0006767B">
        <w:rPr>
          <w:rFonts w:ascii="Times New Roman" w:hAnsi="Times New Roman" w:cs="Times New Roman"/>
          <w:b/>
          <w:bCs/>
          <w:sz w:val="28"/>
          <w:szCs w:val="28"/>
        </w:rPr>
        <w:t>Preparation time</w:t>
      </w:r>
      <w:r w:rsidRPr="0006767B">
        <w:rPr>
          <w:rFonts w:ascii="Times New Roman" w:hAnsi="Times New Roman" w:cs="Times New Roman"/>
          <w:sz w:val="28"/>
          <w:szCs w:val="28"/>
        </w:rPr>
        <w:t xml:space="preserve"> – </w:t>
      </w:r>
      <w:proofErr w:type="gramStart"/>
      <w:r w:rsidRPr="0006767B">
        <w:rPr>
          <w:rFonts w:ascii="Times New Roman" w:hAnsi="Times New Roman" w:cs="Times New Roman"/>
          <w:sz w:val="28"/>
          <w:szCs w:val="28"/>
        </w:rPr>
        <w:t>15  minutes</w:t>
      </w:r>
      <w:proofErr w:type="gramEnd"/>
    </w:p>
    <w:p w:rsidR="004714EA" w:rsidRPr="0006767B" w:rsidRDefault="004714EA" w:rsidP="004714EA">
      <w:pPr>
        <w:rPr>
          <w:rFonts w:ascii="Times New Roman" w:hAnsi="Times New Roman" w:cs="Times New Roman"/>
          <w:sz w:val="28"/>
          <w:szCs w:val="28"/>
        </w:rPr>
      </w:pPr>
      <w:r w:rsidRPr="0006767B">
        <w:rPr>
          <w:rFonts w:ascii="Times New Roman" w:hAnsi="Times New Roman" w:cs="Times New Roman"/>
          <w:b/>
          <w:bCs/>
          <w:sz w:val="28"/>
          <w:szCs w:val="28"/>
        </w:rPr>
        <w:t>Answer time</w:t>
      </w:r>
      <w:r w:rsidRPr="0006767B">
        <w:rPr>
          <w:rFonts w:ascii="Times New Roman" w:hAnsi="Times New Roman" w:cs="Times New Roman"/>
          <w:sz w:val="28"/>
          <w:szCs w:val="28"/>
        </w:rPr>
        <w:t xml:space="preserve"> - 20 minutes</w:t>
      </w:r>
    </w:p>
    <w:p w:rsidR="004714EA" w:rsidRPr="0006767B" w:rsidRDefault="004714EA" w:rsidP="004714EA">
      <w:pPr>
        <w:rPr>
          <w:rFonts w:ascii="Times New Roman" w:hAnsi="Times New Roman" w:cs="Times New Roman"/>
          <w:sz w:val="28"/>
          <w:szCs w:val="28"/>
        </w:rPr>
      </w:pPr>
      <w:r w:rsidRPr="0006767B">
        <w:rPr>
          <w:rFonts w:ascii="Times New Roman" w:hAnsi="Times New Roman" w:cs="Times New Roman"/>
          <w:sz w:val="28"/>
          <w:szCs w:val="28"/>
        </w:rPr>
        <w:t>30 minutes before the start of the exam, you should be reminded of the start of the exam.</w:t>
      </w:r>
    </w:p>
    <w:p w:rsidR="004714EA" w:rsidRPr="0006767B" w:rsidRDefault="004714EA" w:rsidP="004714EA">
      <w:pPr>
        <w:rPr>
          <w:rFonts w:ascii="Times New Roman" w:hAnsi="Times New Roman" w:cs="Times New Roman"/>
          <w:sz w:val="28"/>
          <w:szCs w:val="28"/>
        </w:rPr>
      </w:pPr>
    </w:p>
    <w:p w:rsidR="004714EA" w:rsidRPr="0006767B" w:rsidRDefault="004714EA" w:rsidP="004714EA">
      <w:pPr>
        <w:rPr>
          <w:rFonts w:ascii="Times New Roman" w:hAnsi="Times New Roman" w:cs="Times New Roman"/>
          <w:b/>
          <w:bCs/>
          <w:sz w:val="28"/>
          <w:szCs w:val="28"/>
        </w:rPr>
      </w:pPr>
      <w:r w:rsidRPr="0006767B">
        <w:rPr>
          <w:rFonts w:ascii="Times New Roman" w:hAnsi="Times New Roman" w:cs="Times New Roman"/>
          <w:b/>
          <w:bCs/>
          <w:sz w:val="28"/>
          <w:szCs w:val="28"/>
        </w:rPr>
        <w:t>Following the exam:</w:t>
      </w:r>
    </w:p>
    <w:p w:rsidR="004714EA" w:rsidRPr="0006767B" w:rsidRDefault="004714EA" w:rsidP="004714EA">
      <w:pPr>
        <w:jc w:val="both"/>
        <w:rPr>
          <w:rFonts w:ascii="Times New Roman" w:hAnsi="Times New Roman" w:cs="Times New Roman"/>
          <w:sz w:val="28"/>
          <w:szCs w:val="28"/>
        </w:rPr>
      </w:pPr>
      <w:r w:rsidRPr="0006767B">
        <w:rPr>
          <w:rFonts w:ascii="Times New Roman" w:hAnsi="Times New Roman" w:cs="Times New Roman"/>
          <w:sz w:val="28"/>
          <w:szCs w:val="28"/>
        </w:rPr>
        <w:lastRenderedPageBreak/>
        <w:t xml:space="preserve">The teacher or committee enters the scores into the final report in the </w:t>
      </w:r>
      <w:proofErr w:type="spellStart"/>
      <w:r w:rsidRPr="0006767B">
        <w:rPr>
          <w:rFonts w:ascii="Times New Roman" w:hAnsi="Times New Roman" w:cs="Times New Roman"/>
          <w:sz w:val="28"/>
          <w:szCs w:val="28"/>
        </w:rPr>
        <w:t>Univer</w:t>
      </w:r>
      <w:proofErr w:type="spellEnd"/>
      <w:r w:rsidRPr="0006767B">
        <w:rPr>
          <w:rFonts w:ascii="Times New Roman" w:hAnsi="Times New Roman" w:cs="Times New Roman"/>
          <w:sz w:val="28"/>
          <w:szCs w:val="28"/>
        </w:rPr>
        <w:t xml:space="preserve"> system within 48 hours after the exam.</w:t>
      </w:r>
    </w:p>
    <w:p w:rsidR="004714EA" w:rsidRPr="0006767B" w:rsidRDefault="004714EA" w:rsidP="004714EA">
      <w:pPr>
        <w:jc w:val="both"/>
        <w:rPr>
          <w:rFonts w:ascii="Times New Roman" w:hAnsi="Times New Roman" w:cs="Times New Roman"/>
          <w:sz w:val="28"/>
          <w:szCs w:val="28"/>
        </w:rPr>
      </w:pPr>
      <w:r w:rsidRPr="0006767B">
        <w:rPr>
          <w:rFonts w:ascii="Times New Roman" w:hAnsi="Times New Roman" w:cs="Times New Roman"/>
          <w:sz w:val="28"/>
          <w:szCs w:val="28"/>
        </w:rPr>
        <w:t>The test results can be revised based on the proctoring results. If the student violated the rules of the final assessment, his result will be cancelled.</w:t>
      </w:r>
    </w:p>
    <w:p w:rsidR="004714EA" w:rsidRPr="0006767B" w:rsidRDefault="004714EA" w:rsidP="004714EA">
      <w:pPr>
        <w:jc w:val="both"/>
        <w:rPr>
          <w:rFonts w:ascii="Times New Roman" w:hAnsi="Times New Roman" w:cs="Times New Roman"/>
          <w:sz w:val="28"/>
          <w:szCs w:val="28"/>
        </w:rPr>
      </w:pPr>
      <w:r w:rsidRPr="0006767B">
        <w:rPr>
          <w:rFonts w:ascii="Times New Roman" w:hAnsi="Times New Roman" w:cs="Times New Roman"/>
          <w:sz w:val="28"/>
          <w:szCs w:val="28"/>
        </w:rPr>
        <w:t>You can see the assessment system in the table below:</w:t>
      </w:r>
    </w:p>
    <w:tbl>
      <w:tblPr>
        <w:tblStyle w:val="aff0"/>
        <w:tblW w:w="0" w:type="auto"/>
        <w:tblLook w:val="04A0" w:firstRow="1" w:lastRow="0" w:firstColumn="1" w:lastColumn="0" w:noHBand="0" w:noVBand="1"/>
      </w:tblPr>
      <w:tblGrid>
        <w:gridCol w:w="1563"/>
        <w:gridCol w:w="2291"/>
        <w:gridCol w:w="2389"/>
        <w:gridCol w:w="3102"/>
      </w:tblGrid>
      <w:tr w:rsidR="004714EA" w:rsidRPr="0006767B" w:rsidTr="00140174">
        <w:tc>
          <w:tcPr>
            <w:tcW w:w="1563" w:type="dxa"/>
          </w:tcPr>
          <w:p w:rsidR="004714EA" w:rsidRPr="0006767B" w:rsidRDefault="004714EA" w:rsidP="00140174">
            <w:pPr>
              <w:pStyle w:val="TableParagraph"/>
              <w:tabs>
                <w:tab w:val="left" w:pos="1134"/>
                <w:tab w:val="left" w:pos="1813"/>
              </w:tabs>
              <w:spacing w:before="0"/>
              <w:ind w:left="0" w:right="-9"/>
              <w:rPr>
                <w:b/>
                <w:sz w:val="28"/>
                <w:szCs w:val="28"/>
              </w:rPr>
            </w:pPr>
            <w:proofErr w:type="spellStart"/>
            <w:r w:rsidRPr="0006767B">
              <w:rPr>
                <w:b/>
                <w:sz w:val="28"/>
                <w:szCs w:val="28"/>
              </w:rPr>
              <w:t>Letter</w:t>
            </w:r>
            <w:proofErr w:type="spellEnd"/>
            <w:r w:rsidRPr="0006767B">
              <w:rPr>
                <w:b/>
                <w:sz w:val="28"/>
                <w:szCs w:val="28"/>
              </w:rPr>
              <w:t xml:space="preserve"> </w:t>
            </w:r>
            <w:proofErr w:type="spellStart"/>
            <w:r w:rsidRPr="0006767B">
              <w:rPr>
                <w:b/>
                <w:sz w:val="28"/>
                <w:szCs w:val="28"/>
              </w:rPr>
              <w:t>Grading</w:t>
            </w:r>
            <w:proofErr w:type="spellEnd"/>
            <w:r w:rsidRPr="0006767B">
              <w:rPr>
                <w:b/>
                <w:sz w:val="28"/>
                <w:szCs w:val="28"/>
              </w:rPr>
              <w:t xml:space="preserve"> </w:t>
            </w:r>
            <w:proofErr w:type="spellStart"/>
            <w:r w:rsidRPr="0006767B">
              <w:rPr>
                <w:b/>
                <w:sz w:val="28"/>
                <w:szCs w:val="28"/>
              </w:rPr>
              <w:t>System</w:t>
            </w:r>
            <w:proofErr w:type="spellEnd"/>
          </w:p>
        </w:tc>
        <w:tc>
          <w:tcPr>
            <w:tcW w:w="2291" w:type="dxa"/>
          </w:tcPr>
          <w:p w:rsidR="004714EA" w:rsidRPr="0006767B" w:rsidRDefault="004714EA" w:rsidP="00140174">
            <w:pPr>
              <w:pStyle w:val="TableParagraph"/>
              <w:tabs>
                <w:tab w:val="left" w:pos="1134"/>
              </w:tabs>
              <w:spacing w:before="0"/>
              <w:ind w:left="0" w:right="-9"/>
              <w:rPr>
                <w:b/>
                <w:sz w:val="28"/>
                <w:szCs w:val="28"/>
              </w:rPr>
            </w:pPr>
            <w:proofErr w:type="spellStart"/>
            <w:r w:rsidRPr="0006767B">
              <w:rPr>
                <w:b/>
                <w:sz w:val="28"/>
                <w:szCs w:val="28"/>
              </w:rPr>
              <w:t>Digital</w:t>
            </w:r>
            <w:proofErr w:type="spellEnd"/>
            <w:r w:rsidRPr="0006767B">
              <w:rPr>
                <w:b/>
                <w:sz w:val="28"/>
                <w:szCs w:val="28"/>
              </w:rPr>
              <w:t xml:space="preserve"> </w:t>
            </w:r>
            <w:proofErr w:type="spellStart"/>
            <w:r w:rsidRPr="0006767B">
              <w:rPr>
                <w:b/>
                <w:sz w:val="28"/>
                <w:szCs w:val="28"/>
              </w:rPr>
              <w:t>equivalent</w:t>
            </w:r>
            <w:proofErr w:type="spellEnd"/>
            <w:r w:rsidRPr="0006767B">
              <w:rPr>
                <w:b/>
                <w:sz w:val="28"/>
                <w:szCs w:val="28"/>
              </w:rPr>
              <w:t xml:space="preserve"> </w:t>
            </w:r>
            <w:proofErr w:type="spellStart"/>
            <w:r w:rsidRPr="0006767B">
              <w:rPr>
                <w:b/>
                <w:sz w:val="28"/>
                <w:szCs w:val="28"/>
              </w:rPr>
              <w:t>of</w:t>
            </w:r>
            <w:proofErr w:type="spellEnd"/>
            <w:r w:rsidRPr="0006767B">
              <w:rPr>
                <w:b/>
                <w:sz w:val="28"/>
                <w:szCs w:val="28"/>
              </w:rPr>
              <w:t xml:space="preserve"> </w:t>
            </w:r>
            <w:proofErr w:type="spellStart"/>
            <w:r w:rsidRPr="0006767B">
              <w:rPr>
                <w:b/>
                <w:sz w:val="28"/>
                <w:szCs w:val="28"/>
              </w:rPr>
              <w:t>points</w:t>
            </w:r>
            <w:proofErr w:type="spellEnd"/>
          </w:p>
        </w:tc>
        <w:tc>
          <w:tcPr>
            <w:tcW w:w="2389" w:type="dxa"/>
          </w:tcPr>
          <w:p w:rsidR="004714EA" w:rsidRPr="0006767B" w:rsidRDefault="004714EA" w:rsidP="00140174">
            <w:pPr>
              <w:pStyle w:val="TableParagraph"/>
              <w:tabs>
                <w:tab w:val="left" w:pos="1134"/>
              </w:tabs>
              <w:spacing w:before="0"/>
              <w:ind w:left="0" w:right="-9"/>
              <w:rPr>
                <w:b/>
                <w:sz w:val="28"/>
                <w:szCs w:val="28"/>
              </w:rPr>
            </w:pPr>
            <w:r w:rsidRPr="0006767B">
              <w:rPr>
                <w:b/>
                <w:sz w:val="28"/>
                <w:szCs w:val="28"/>
              </w:rPr>
              <w:t xml:space="preserve">% </w:t>
            </w:r>
            <w:proofErr w:type="spellStart"/>
            <w:r w:rsidRPr="0006767B">
              <w:rPr>
                <w:b/>
                <w:sz w:val="28"/>
                <w:szCs w:val="28"/>
              </w:rPr>
              <w:t>content</w:t>
            </w:r>
            <w:proofErr w:type="spellEnd"/>
          </w:p>
        </w:tc>
        <w:tc>
          <w:tcPr>
            <w:tcW w:w="3102" w:type="dxa"/>
          </w:tcPr>
          <w:p w:rsidR="004714EA" w:rsidRPr="0006767B" w:rsidRDefault="004714EA" w:rsidP="00140174">
            <w:pPr>
              <w:pStyle w:val="TableParagraph"/>
              <w:tabs>
                <w:tab w:val="left" w:pos="1134"/>
                <w:tab w:val="left" w:pos="2414"/>
              </w:tabs>
              <w:spacing w:before="0"/>
              <w:ind w:left="0" w:right="-9"/>
              <w:rPr>
                <w:b/>
                <w:sz w:val="28"/>
                <w:szCs w:val="28"/>
              </w:rPr>
            </w:pPr>
            <w:proofErr w:type="spellStart"/>
            <w:r w:rsidRPr="0006767B">
              <w:rPr>
                <w:b/>
                <w:sz w:val="28"/>
                <w:szCs w:val="28"/>
              </w:rPr>
              <w:t>Traditional</w:t>
            </w:r>
            <w:proofErr w:type="spellEnd"/>
            <w:r w:rsidRPr="0006767B">
              <w:rPr>
                <w:b/>
                <w:sz w:val="28"/>
                <w:szCs w:val="28"/>
              </w:rPr>
              <w:t xml:space="preserve"> </w:t>
            </w:r>
            <w:proofErr w:type="spellStart"/>
            <w:r w:rsidRPr="0006767B">
              <w:rPr>
                <w:b/>
                <w:sz w:val="28"/>
                <w:szCs w:val="28"/>
              </w:rPr>
              <w:t>system</w:t>
            </w:r>
            <w:proofErr w:type="spellEnd"/>
            <w:r w:rsidRPr="0006767B">
              <w:rPr>
                <w:b/>
                <w:sz w:val="28"/>
                <w:szCs w:val="28"/>
              </w:rPr>
              <w:t xml:space="preserve"> </w:t>
            </w:r>
            <w:proofErr w:type="spellStart"/>
            <w:r w:rsidRPr="0006767B">
              <w:rPr>
                <w:b/>
                <w:sz w:val="28"/>
                <w:szCs w:val="28"/>
              </w:rPr>
              <w:t>assessment</w:t>
            </w:r>
            <w:proofErr w:type="spellEnd"/>
          </w:p>
        </w:tc>
      </w:tr>
      <w:tr w:rsidR="004714EA" w:rsidRPr="0006767B" w:rsidTr="00140174">
        <w:tc>
          <w:tcPr>
            <w:tcW w:w="1563" w:type="dxa"/>
          </w:tcPr>
          <w:p w:rsidR="004714EA" w:rsidRPr="0006767B" w:rsidRDefault="004714EA" w:rsidP="00140174">
            <w:pPr>
              <w:pStyle w:val="TableParagraph"/>
              <w:tabs>
                <w:tab w:val="left" w:pos="1134"/>
              </w:tabs>
              <w:spacing w:before="0"/>
              <w:ind w:left="0" w:right="-9"/>
              <w:rPr>
                <w:sz w:val="28"/>
                <w:szCs w:val="28"/>
              </w:rPr>
            </w:pPr>
            <w:r w:rsidRPr="0006767B">
              <w:rPr>
                <w:sz w:val="28"/>
                <w:szCs w:val="28"/>
              </w:rPr>
              <w:t>A</w:t>
            </w:r>
          </w:p>
        </w:tc>
        <w:tc>
          <w:tcPr>
            <w:tcW w:w="2291" w:type="dxa"/>
          </w:tcPr>
          <w:p w:rsidR="004714EA" w:rsidRPr="0006767B" w:rsidRDefault="004714EA" w:rsidP="00140174">
            <w:pPr>
              <w:pStyle w:val="TableParagraph"/>
              <w:tabs>
                <w:tab w:val="left" w:pos="1134"/>
              </w:tabs>
              <w:spacing w:before="0"/>
              <w:ind w:left="0" w:right="-9"/>
              <w:rPr>
                <w:sz w:val="28"/>
                <w:szCs w:val="28"/>
              </w:rPr>
            </w:pPr>
            <w:r w:rsidRPr="0006767B">
              <w:rPr>
                <w:sz w:val="28"/>
                <w:szCs w:val="28"/>
              </w:rPr>
              <w:t>4,0</w:t>
            </w:r>
          </w:p>
        </w:tc>
        <w:tc>
          <w:tcPr>
            <w:tcW w:w="2389" w:type="dxa"/>
          </w:tcPr>
          <w:p w:rsidR="004714EA" w:rsidRPr="0006767B" w:rsidRDefault="004714EA" w:rsidP="00140174">
            <w:pPr>
              <w:pStyle w:val="TableParagraph"/>
              <w:tabs>
                <w:tab w:val="left" w:pos="1134"/>
              </w:tabs>
              <w:spacing w:before="0"/>
              <w:ind w:left="0" w:right="-9"/>
              <w:rPr>
                <w:sz w:val="28"/>
                <w:szCs w:val="28"/>
              </w:rPr>
            </w:pPr>
            <w:r w:rsidRPr="0006767B">
              <w:rPr>
                <w:sz w:val="28"/>
                <w:szCs w:val="28"/>
              </w:rPr>
              <w:t>95-100</w:t>
            </w:r>
          </w:p>
        </w:tc>
        <w:tc>
          <w:tcPr>
            <w:tcW w:w="3102" w:type="dxa"/>
            <w:vMerge w:val="restart"/>
          </w:tcPr>
          <w:p w:rsidR="004714EA" w:rsidRPr="0006767B" w:rsidRDefault="004714EA" w:rsidP="00140174">
            <w:pPr>
              <w:pStyle w:val="TableParagraph"/>
              <w:tabs>
                <w:tab w:val="left" w:pos="1134"/>
              </w:tabs>
              <w:spacing w:before="0"/>
              <w:ind w:left="0" w:right="-9"/>
              <w:rPr>
                <w:sz w:val="28"/>
                <w:szCs w:val="28"/>
              </w:rPr>
            </w:pPr>
            <w:proofErr w:type="spellStart"/>
            <w:r w:rsidRPr="0006767B">
              <w:rPr>
                <w:sz w:val="28"/>
                <w:szCs w:val="28"/>
              </w:rPr>
              <w:t>Excellent</w:t>
            </w:r>
            <w:proofErr w:type="spellEnd"/>
          </w:p>
          <w:p w:rsidR="004714EA" w:rsidRPr="0006767B" w:rsidRDefault="004714EA" w:rsidP="00140174">
            <w:pPr>
              <w:pStyle w:val="TableParagraph"/>
              <w:tabs>
                <w:tab w:val="left" w:pos="1134"/>
              </w:tabs>
              <w:spacing w:before="0"/>
              <w:ind w:left="0" w:right="-9"/>
              <w:rPr>
                <w:sz w:val="28"/>
                <w:szCs w:val="28"/>
              </w:rPr>
            </w:pPr>
          </w:p>
        </w:tc>
      </w:tr>
      <w:tr w:rsidR="004714EA" w:rsidRPr="00596C53" w:rsidTr="00140174">
        <w:tc>
          <w:tcPr>
            <w:tcW w:w="1563"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A-</w:t>
            </w:r>
          </w:p>
        </w:tc>
        <w:tc>
          <w:tcPr>
            <w:tcW w:w="2291"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3,67</w:t>
            </w:r>
          </w:p>
        </w:tc>
        <w:tc>
          <w:tcPr>
            <w:tcW w:w="2389"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90-94</w:t>
            </w:r>
          </w:p>
        </w:tc>
        <w:tc>
          <w:tcPr>
            <w:tcW w:w="3102" w:type="dxa"/>
            <w:vMerge/>
          </w:tcPr>
          <w:p w:rsidR="004714EA" w:rsidRPr="00596C53" w:rsidRDefault="004714EA" w:rsidP="00140174">
            <w:pPr>
              <w:pStyle w:val="af"/>
              <w:tabs>
                <w:tab w:val="left" w:pos="1134"/>
              </w:tabs>
              <w:ind w:right="-9"/>
              <w:jc w:val="both"/>
            </w:pPr>
          </w:p>
        </w:tc>
      </w:tr>
      <w:tr w:rsidR="004714EA" w:rsidRPr="00596C53" w:rsidTr="00140174">
        <w:tc>
          <w:tcPr>
            <w:tcW w:w="1563"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B+</w:t>
            </w:r>
          </w:p>
        </w:tc>
        <w:tc>
          <w:tcPr>
            <w:tcW w:w="2291"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3,33</w:t>
            </w:r>
          </w:p>
        </w:tc>
        <w:tc>
          <w:tcPr>
            <w:tcW w:w="2389"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85-89</w:t>
            </w:r>
          </w:p>
        </w:tc>
        <w:tc>
          <w:tcPr>
            <w:tcW w:w="3102" w:type="dxa"/>
            <w:vMerge w:val="restart"/>
          </w:tcPr>
          <w:p w:rsidR="004714EA" w:rsidRPr="00596C53" w:rsidRDefault="004714EA" w:rsidP="00140174">
            <w:pPr>
              <w:pStyle w:val="TableParagraph"/>
              <w:tabs>
                <w:tab w:val="left" w:pos="1134"/>
              </w:tabs>
              <w:spacing w:before="0"/>
              <w:ind w:left="0" w:right="-9"/>
              <w:rPr>
                <w:sz w:val="28"/>
                <w:szCs w:val="28"/>
              </w:rPr>
            </w:pPr>
            <w:proofErr w:type="spellStart"/>
            <w:r w:rsidRPr="00596C53">
              <w:rPr>
                <w:sz w:val="28"/>
                <w:szCs w:val="28"/>
              </w:rPr>
              <w:t>Good</w:t>
            </w:r>
            <w:proofErr w:type="spellEnd"/>
          </w:p>
          <w:p w:rsidR="004714EA" w:rsidRPr="00596C53" w:rsidRDefault="004714EA" w:rsidP="00140174">
            <w:pPr>
              <w:pStyle w:val="TableParagraph"/>
              <w:tabs>
                <w:tab w:val="left" w:pos="1134"/>
              </w:tabs>
              <w:spacing w:before="0"/>
              <w:ind w:left="0" w:right="-9"/>
              <w:rPr>
                <w:sz w:val="28"/>
                <w:szCs w:val="28"/>
              </w:rPr>
            </w:pPr>
          </w:p>
        </w:tc>
      </w:tr>
      <w:tr w:rsidR="004714EA" w:rsidRPr="00596C53" w:rsidTr="00140174">
        <w:tc>
          <w:tcPr>
            <w:tcW w:w="1563"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B</w:t>
            </w:r>
          </w:p>
        </w:tc>
        <w:tc>
          <w:tcPr>
            <w:tcW w:w="2291"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3,0</w:t>
            </w:r>
          </w:p>
        </w:tc>
        <w:tc>
          <w:tcPr>
            <w:tcW w:w="2389"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80-84</w:t>
            </w:r>
          </w:p>
        </w:tc>
        <w:tc>
          <w:tcPr>
            <w:tcW w:w="3102" w:type="dxa"/>
            <w:vMerge/>
          </w:tcPr>
          <w:p w:rsidR="004714EA" w:rsidRPr="00596C53" w:rsidRDefault="004714EA" w:rsidP="00140174">
            <w:pPr>
              <w:pStyle w:val="af"/>
              <w:tabs>
                <w:tab w:val="left" w:pos="1134"/>
              </w:tabs>
              <w:ind w:right="-9"/>
              <w:jc w:val="both"/>
            </w:pPr>
          </w:p>
        </w:tc>
      </w:tr>
      <w:tr w:rsidR="004714EA" w:rsidRPr="00596C53" w:rsidTr="00140174">
        <w:tc>
          <w:tcPr>
            <w:tcW w:w="1563"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B-</w:t>
            </w:r>
          </w:p>
        </w:tc>
        <w:tc>
          <w:tcPr>
            <w:tcW w:w="2291"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2,67</w:t>
            </w:r>
          </w:p>
        </w:tc>
        <w:tc>
          <w:tcPr>
            <w:tcW w:w="2389"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75-79</w:t>
            </w:r>
          </w:p>
        </w:tc>
        <w:tc>
          <w:tcPr>
            <w:tcW w:w="3102" w:type="dxa"/>
            <w:vMerge/>
          </w:tcPr>
          <w:p w:rsidR="004714EA" w:rsidRPr="00596C53" w:rsidRDefault="004714EA" w:rsidP="00140174">
            <w:pPr>
              <w:pStyle w:val="af"/>
              <w:tabs>
                <w:tab w:val="left" w:pos="1134"/>
              </w:tabs>
              <w:ind w:right="-9"/>
              <w:jc w:val="both"/>
            </w:pPr>
          </w:p>
        </w:tc>
      </w:tr>
      <w:tr w:rsidR="004714EA" w:rsidRPr="00596C53" w:rsidTr="00140174">
        <w:tc>
          <w:tcPr>
            <w:tcW w:w="1563"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C+</w:t>
            </w:r>
          </w:p>
        </w:tc>
        <w:tc>
          <w:tcPr>
            <w:tcW w:w="2291"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2,33</w:t>
            </w:r>
          </w:p>
        </w:tc>
        <w:tc>
          <w:tcPr>
            <w:tcW w:w="2389"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70-74</w:t>
            </w:r>
          </w:p>
        </w:tc>
        <w:tc>
          <w:tcPr>
            <w:tcW w:w="3102" w:type="dxa"/>
            <w:vMerge/>
          </w:tcPr>
          <w:p w:rsidR="004714EA" w:rsidRPr="00596C53" w:rsidRDefault="004714EA" w:rsidP="00140174">
            <w:pPr>
              <w:pStyle w:val="af"/>
              <w:tabs>
                <w:tab w:val="left" w:pos="1134"/>
              </w:tabs>
              <w:ind w:right="-9"/>
              <w:jc w:val="both"/>
            </w:pPr>
          </w:p>
        </w:tc>
      </w:tr>
      <w:tr w:rsidR="004714EA" w:rsidRPr="00596C53" w:rsidTr="00140174">
        <w:tc>
          <w:tcPr>
            <w:tcW w:w="1563"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C</w:t>
            </w:r>
          </w:p>
        </w:tc>
        <w:tc>
          <w:tcPr>
            <w:tcW w:w="2291"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2,0</w:t>
            </w:r>
          </w:p>
        </w:tc>
        <w:tc>
          <w:tcPr>
            <w:tcW w:w="2389"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65-69</w:t>
            </w:r>
          </w:p>
        </w:tc>
        <w:tc>
          <w:tcPr>
            <w:tcW w:w="3102" w:type="dxa"/>
            <w:vMerge w:val="restart"/>
          </w:tcPr>
          <w:p w:rsidR="004714EA" w:rsidRPr="00596C53" w:rsidRDefault="004714EA" w:rsidP="00140174">
            <w:pPr>
              <w:pStyle w:val="af"/>
              <w:tabs>
                <w:tab w:val="left" w:pos="1134"/>
              </w:tabs>
              <w:ind w:right="-9"/>
              <w:jc w:val="both"/>
            </w:pPr>
            <w:r w:rsidRPr="00596C53">
              <w:t>Satisfactory</w:t>
            </w:r>
          </w:p>
        </w:tc>
      </w:tr>
      <w:tr w:rsidR="004714EA" w:rsidRPr="00596C53" w:rsidTr="00140174">
        <w:tc>
          <w:tcPr>
            <w:tcW w:w="1563"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C-</w:t>
            </w:r>
          </w:p>
        </w:tc>
        <w:tc>
          <w:tcPr>
            <w:tcW w:w="2291"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1,67</w:t>
            </w:r>
          </w:p>
        </w:tc>
        <w:tc>
          <w:tcPr>
            <w:tcW w:w="2389"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60-64</w:t>
            </w:r>
          </w:p>
        </w:tc>
        <w:tc>
          <w:tcPr>
            <w:tcW w:w="3102" w:type="dxa"/>
            <w:vMerge/>
          </w:tcPr>
          <w:p w:rsidR="004714EA" w:rsidRPr="00596C53" w:rsidRDefault="004714EA" w:rsidP="00140174">
            <w:pPr>
              <w:pStyle w:val="af"/>
              <w:tabs>
                <w:tab w:val="left" w:pos="1134"/>
              </w:tabs>
              <w:ind w:right="-9"/>
              <w:jc w:val="both"/>
            </w:pPr>
          </w:p>
        </w:tc>
      </w:tr>
      <w:tr w:rsidR="004714EA" w:rsidRPr="00596C53" w:rsidTr="00140174">
        <w:tc>
          <w:tcPr>
            <w:tcW w:w="1563"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D+</w:t>
            </w:r>
          </w:p>
        </w:tc>
        <w:tc>
          <w:tcPr>
            <w:tcW w:w="2291"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1,33</w:t>
            </w:r>
          </w:p>
        </w:tc>
        <w:tc>
          <w:tcPr>
            <w:tcW w:w="2389"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55-59</w:t>
            </w:r>
          </w:p>
        </w:tc>
        <w:tc>
          <w:tcPr>
            <w:tcW w:w="3102" w:type="dxa"/>
            <w:vMerge/>
          </w:tcPr>
          <w:p w:rsidR="004714EA" w:rsidRPr="00596C53" w:rsidRDefault="004714EA" w:rsidP="00140174">
            <w:pPr>
              <w:pStyle w:val="af"/>
              <w:tabs>
                <w:tab w:val="left" w:pos="1134"/>
              </w:tabs>
              <w:ind w:right="-9"/>
              <w:jc w:val="both"/>
            </w:pPr>
          </w:p>
        </w:tc>
      </w:tr>
      <w:tr w:rsidR="004714EA" w:rsidRPr="00596C53" w:rsidTr="00140174">
        <w:tc>
          <w:tcPr>
            <w:tcW w:w="1563"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D</w:t>
            </w:r>
          </w:p>
        </w:tc>
        <w:tc>
          <w:tcPr>
            <w:tcW w:w="2291"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1,0</w:t>
            </w:r>
          </w:p>
        </w:tc>
        <w:tc>
          <w:tcPr>
            <w:tcW w:w="2389"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50-54</w:t>
            </w:r>
          </w:p>
        </w:tc>
        <w:tc>
          <w:tcPr>
            <w:tcW w:w="3102" w:type="dxa"/>
            <w:vMerge/>
          </w:tcPr>
          <w:p w:rsidR="004714EA" w:rsidRPr="00596C53" w:rsidRDefault="004714EA" w:rsidP="00140174">
            <w:pPr>
              <w:pStyle w:val="af"/>
              <w:tabs>
                <w:tab w:val="left" w:pos="1134"/>
              </w:tabs>
              <w:ind w:right="-9"/>
              <w:jc w:val="both"/>
            </w:pPr>
          </w:p>
        </w:tc>
      </w:tr>
      <w:tr w:rsidR="004714EA" w:rsidRPr="00596C53" w:rsidTr="00140174">
        <w:tc>
          <w:tcPr>
            <w:tcW w:w="1563" w:type="dxa"/>
          </w:tcPr>
          <w:p w:rsidR="004714EA" w:rsidRPr="00596C53" w:rsidRDefault="004714EA" w:rsidP="00140174">
            <w:pPr>
              <w:pStyle w:val="TableParagraph"/>
              <w:tabs>
                <w:tab w:val="left" w:pos="1134"/>
              </w:tabs>
              <w:spacing w:before="0"/>
              <w:ind w:left="0" w:right="-9"/>
              <w:rPr>
                <w:sz w:val="28"/>
                <w:szCs w:val="28"/>
              </w:rPr>
            </w:pPr>
            <w:proofErr w:type="spellStart"/>
            <w:r w:rsidRPr="00596C53">
              <w:rPr>
                <w:sz w:val="28"/>
                <w:szCs w:val="28"/>
              </w:rPr>
              <w:t>FX</w:t>
            </w:r>
            <w:proofErr w:type="spellEnd"/>
          </w:p>
        </w:tc>
        <w:tc>
          <w:tcPr>
            <w:tcW w:w="2291"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0,5</w:t>
            </w:r>
          </w:p>
        </w:tc>
        <w:tc>
          <w:tcPr>
            <w:tcW w:w="2389" w:type="dxa"/>
          </w:tcPr>
          <w:p w:rsidR="004714EA" w:rsidRPr="00596C53" w:rsidRDefault="004714EA" w:rsidP="00140174">
            <w:pPr>
              <w:pStyle w:val="TableParagraph"/>
              <w:tabs>
                <w:tab w:val="left" w:pos="1134"/>
              </w:tabs>
              <w:spacing w:before="0"/>
              <w:ind w:left="0" w:right="-9"/>
              <w:rPr>
                <w:sz w:val="28"/>
                <w:szCs w:val="28"/>
              </w:rPr>
            </w:pPr>
            <w:r w:rsidRPr="00596C53">
              <w:rPr>
                <w:sz w:val="28"/>
                <w:szCs w:val="28"/>
              </w:rPr>
              <w:t>25-49</w:t>
            </w:r>
          </w:p>
        </w:tc>
        <w:tc>
          <w:tcPr>
            <w:tcW w:w="3102" w:type="dxa"/>
            <w:vMerge w:val="restart"/>
          </w:tcPr>
          <w:p w:rsidR="004714EA" w:rsidRPr="00596C53" w:rsidRDefault="004714EA" w:rsidP="00140174">
            <w:pPr>
              <w:pStyle w:val="af"/>
              <w:tabs>
                <w:tab w:val="left" w:pos="1134"/>
              </w:tabs>
              <w:ind w:right="-9"/>
              <w:jc w:val="both"/>
            </w:pPr>
            <w:r w:rsidRPr="00596C53">
              <w:t>Unsatisfactory</w:t>
            </w:r>
          </w:p>
          <w:p w:rsidR="004714EA" w:rsidRPr="00596C53" w:rsidRDefault="004714EA" w:rsidP="00140174">
            <w:pPr>
              <w:pStyle w:val="af"/>
              <w:tabs>
                <w:tab w:val="left" w:pos="1134"/>
              </w:tabs>
              <w:ind w:right="-9"/>
              <w:jc w:val="both"/>
            </w:pPr>
          </w:p>
        </w:tc>
      </w:tr>
      <w:tr w:rsidR="004714EA" w:rsidRPr="00596C53" w:rsidTr="00140174">
        <w:tc>
          <w:tcPr>
            <w:tcW w:w="1563" w:type="dxa"/>
          </w:tcPr>
          <w:p w:rsidR="004714EA" w:rsidRPr="00596C53" w:rsidRDefault="004714EA" w:rsidP="00140174">
            <w:pPr>
              <w:pStyle w:val="TableParagraph"/>
              <w:tabs>
                <w:tab w:val="left" w:pos="1134"/>
              </w:tabs>
              <w:spacing w:before="0"/>
              <w:ind w:right="-9"/>
              <w:rPr>
                <w:sz w:val="28"/>
                <w:szCs w:val="28"/>
                <w:lang w:val="en-US"/>
              </w:rPr>
            </w:pPr>
            <w:r w:rsidRPr="00596C53">
              <w:rPr>
                <w:sz w:val="28"/>
                <w:szCs w:val="28"/>
                <w:lang w:val="en-US"/>
              </w:rPr>
              <w:t>F</w:t>
            </w:r>
          </w:p>
        </w:tc>
        <w:tc>
          <w:tcPr>
            <w:tcW w:w="2291" w:type="dxa"/>
          </w:tcPr>
          <w:p w:rsidR="004714EA" w:rsidRPr="00596C53" w:rsidRDefault="004714EA" w:rsidP="00140174">
            <w:pPr>
              <w:pStyle w:val="TableParagraph"/>
              <w:tabs>
                <w:tab w:val="left" w:pos="1134"/>
              </w:tabs>
              <w:spacing w:before="0"/>
              <w:ind w:right="-9"/>
              <w:rPr>
                <w:sz w:val="28"/>
                <w:szCs w:val="28"/>
              </w:rPr>
            </w:pPr>
            <w:r w:rsidRPr="00596C53">
              <w:rPr>
                <w:sz w:val="28"/>
                <w:szCs w:val="28"/>
              </w:rPr>
              <w:t>0</w:t>
            </w:r>
          </w:p>
        </w:tc>
        <w:tc>
          <w:tcPr>
            <w:tcW w:w="2389" w:type="dxa"/>
          </w:tcPr>
          <w:p w:rsidR="004714EA" w:rsidRPr="00596C53" w:rsidRDefault="004714EA" w:rsidP="00140174">
            <w:pPr>
              <w:pStyle w:val="TableParagraph"/>
              <w:tabs>
                <w:tab w:val="left" w:pos="1134"/>
              </w:tabs>
              <w:spacing w:before="0"/>
              <w:ind w:right="-9"/>
              <w:rPr>
                <w:sz w:val="28"/>
                <w:szCs w:val="28"/>
              </w:rPr>
            </w:pPr>
            <w:r w:rsidRPr="00596C53">
              <w:rPr>
                <w:sz w:val="28"/>
                <w:szCs w:val="28"/>
              </w:rPr>
              <w:t>0-24</w:t>
            </w:r>
          </w:p>
        </w:tc>
        <w:tc>
          <w:tcPr>
            <w:tcW w:w="3102" w:type="dxa"/>
            <w:vMerge/>
          </w:tcPr>
          <w:p w:rsidR="004714EA" w:rsidRPr="00596C53" w:rsidRDefault="004714EA" w:rsidP="00140174">
            <w:pPr>
              <w:pStyle w:val="af"/>
              <w:tabs>
                <w:tab w:val="left" w:pos="1134"/>
              </w:tabs>
              <w:ind w:right="-9" w:firstLine="709"/>
              <w:jc w:val="both"/>
            </w:pPr>
          </w:p>
        </w:tc>
      </w:tr>
    </w:tbl>
    <w:p w:rsidR="004714EA" w:rsidRPr="00596C53" w:rsidRDefault="004714EA" w:rsidP="004714EA">
      <w:pPr>
        <w:rPr>
          <w:rFonts w:ascii="Times New Roman" w:hAnsi="Times New Roman" w:cs="Times New Roman"/>
          <w:sz w:val="28"/>
          <w:szCs w:val="28"/>
          <w:lang w:val="ru-RU"/>
        </w:rPr>
      </w:pPr>
    </w:p>
    <w:p w:rsidR="004714EA" w:rsidRPr="0006767B" w:rsidRDefault="004714EA" w:rsidP="004714EA">
      <w:pPr>
        <w:rPr>
          <w:rFonts w:ascii="Times New Roman" w:hAnsi="Times New Roman" w:cs="Times New Roman"/>
          <w:b/>
          <w:bCs/>
          <w:sz w:val="28"/>
          <w:szCs w:val="28"/>
        </w:rPr>
      </w:pPr>
    </w:p>
    <w:p w:rsidR="004714EA" w:rsidRPr="0006767B" w:rsidRDefault="004714EA" w:rsidP="004714EA">
      <w:pPr>
        <w:rPr>
          <w:rFonts w:ascii="Times New Roman" w:hAnsi="Times New Roman" w:cs="Times New Roman"/>
          <w:b/>
          <w:bCs/>
          <w:sz w:val="28"/>
          <w:szCs w:val="28"/>
        </w:rPr>
      </w:pPr>
      <w:r w:rsidRPr="0006767B">
        <w:rPr>
          <w:rFonts w:ascii="Times New Roman" w:hAnsi="Times New Roman" w:cs="Times New Roman"/>
          <w:b/>
          <w:bCs/>
          <w:sz w:val="28"/>
          <w:szCs w:val="28"/>
        </w:rPr>
        <w:t>Sample ticket format:</w:t>
      </w:r>
    </w:p>
    <w:p w:rsidR="004714EA" w:rsidRPr="004714EA" w:rsidRDefault="004714EA" w:rsidP="004714EA">
      <w:pPr>
        <w:rPr>
          <w:rFonts w:ascii="Times New Roman" w:hAnsi="Times New Roman" w:cs="Times New Roman"/>
          <w:b/>
          <w:bCs/>
          <w:sz w:val="28"/>
          <w:szCs w:val="28"/>
        </w:rPr>
      </w:pPr>
      <w:r w:rsidRPr="0006767B">
        <w:rPr>
          <w:rFonts w:ascii="Times New Roman" w:hAnsi="Times New Roman" w:cs="Times New Roman"/>
          <w:b/>
          <w:bCs/>
          <w:sz w:val="28"/>
          <w:szCs w:val="28"/>
        </w:rPr>
        <w:t xml:space="preserve">Ticket 1 </w:t>
      </w:r>
    </w:p>
    <w:p w:rsidR="004714EA" w:rsidRPr="004714EA" w:rsidRDefault="004714EA" w:rsidP="004714EA">
      <w:pPr>
        <w:numPr>
          <w:ilvl w:val="0"/>
          <w:numId w:val="12"/>
        </w:numPr>
        <w:jc w:val="both"/>
        <w:rPr>
          <w:rFonts w:ascii="Times New Roman" w:hAnsi="Times New Roman" w:cs="Times New Roman"/>
          <w:sz w:val="28"/>
          <w:szCs w:val="28"/>
          <w:lang w:val="ru-RU"/>
        </w:rPr>
      </w:pPr>
      <w:proofErr w:type="spellStart"/>
      <w:r w:rsidRPr="004714EA">
        <w:rPr>
          <w:rFonts w:ascii="Times New Roman" w:hAnsi="Times New Roman" w:cs="Times New Roman"/>
          <w:b/>
          <w:bCs/>
          <w:sz w:val="28"/>
          <w:szCs w:val="28"/>
          <w:lang w:val="ru-RU"/>
        </w:rPr>
        <w:t>Practical</w:t>
      </w:r>
      <w:proofErr w:type="spellEnd"/>
      <w:r w:rsidRPr="004714EA">
        <w:rPr>
          <w:rFonts w:ascii="Times New Roman" w:hAnsi="Times New Roman" w:cs="Times New Roman"/>
          <w:b/>
          <w:bCs/>
          <w:sz w:val="28"/>
          <w:szCs w:val="28"/>
          <w:lang w:val="ru-RU"/>
        </w:rPr>
        <w:t xml:space="preserve"> </w:t>
      </w:r>
      <w:proofErr w:type="spellStart"/>
      <w:r w:rsidRPr="004714EA">
        <w:rPr>
          <w:rFonts w:ascii="Times New Roman" w:hAnsi="Times New Roman" w:cs="Times New Roman"/>
          <w:b/>
          <w:bCs/>
          <w:sz w:val="28"/>
          <w:szCs w:val="28"/>
          <w:lang w:val="ru-RU"/>
        </w:rPr>
        <w:t>Question</w:t>
      </w:r>
      <w:proofErr w:type="spellEnd"/>
      <w:r w:rsidRPr="004714EA">
        <w:rPr>
          <w:rFonts w:ascii="Times New Roman" w:hAnsi="Times New Roman" w:cs="Times New Roman"/>
          <w:b/>
          <w:bCs/>
          <w:sz w:val="28"/>
          <w:szCs w:val="28"/>
          <w:lang w:val="ru-RU"/>
        </w:rPr>
        <w:t xml:space="preserve"> 1: </w:t>
      </w:r>
      <w:proofErr w:type="spellStart"/>
      <w:r w:rsidRPr="004714EA">
        <w:rPr>
          <w:rFonts w:ascii="Times New Roman" w:hAnsi="Times New Roman" w:cs="Times New Roman"/>
          <w:b/>
          <w:bCs/>
          <w:sz w:val="28"/>
          <w:szCs w:val="28"/>
          <w:lang w:val="ru-RU"/>
        </w:rPr>
        <w:t>Speaking</w:t>
      </w:r>
      <w:proofErr w:type="spellEnd"/>
      <w:r w:rsidRPr="004714EA">
        <w:rPr>
          <w:rFonts w:ascii="Times New Roman" w:hAnsi="Times New Roman" w:cs="Times New Roman"/>
          <w:b/>
          <w:bCs/>
          <w:sz w:val="28"/>
          <w:szCs w:val="28"/>
          <w:lang w:val="ru-RU"/>
        </w:rPr>
        <w:t xml:space="preserve"> </w:t>
      </w:r>
      <w:proofErr w:type="spellStart"/>
      <w:r w:rsidRPr="004714EA">
        <w:rPr>
          <w:rFonts w:ascii="Times New Roman" w:hAnsi="Times New Roman" w:cs="Times New Roman"/>
          <w:b/>
          <w:bCs/>
          <w:sz w:val="28"/>
          <w:szCs w:val="28"/>
          <w:lang w:val="ru-RU"/>
        </w:rPr>
        <w:t>Task</w:t>
      </w:r>
      <w:proofErr w:type="spellEnd"/>
    </w:p>
    <w:p w:rsidR="004714EA" w:rsidRPr="004714EA" w:rsidRDefault="004714EA" w:rsidP="004714EA">
      <w:pPr>
        <w:numPr>
          <w:ilvl w:val="1"/>
          <w:numId w:val="12"/>
        </w:numPr>
        <w:jc w:val="both"/>
        <w:rPr>
          <w:rFonts w:ascii="Times New Roman" w:hAnsi="Times New Roman" w:cs="Times New Roman"/>
          <w:sz w:val="28"/>
          <w:szCs w:val="28"/>
          <w:lang w:val="ru-RU"/>
        </w:rPr>
      </w:pPr>
      <w:r w:rsidRPr="004714EA">
        <w:rPr>
          <w:rFonts w:ascii="Times New Roman" w:hAnsi="Times New Roman" w:cs="Times New Roman"/>
          <w:b/>
          <w:bCs/>
          <w:sz w:val="28"/>
          <w:szCs w:val="28"/>
        </w:rPr>
        <w:t>Task</w:t>
      </w:r>
      <w:r w:rsidRPr="004714EA">
        <w:rPr>
          <w:rFonts w:ascii="Times New Roman" w:hAnsi="Times New Roman" w:cs="Times New Roman"/>
          <w:sz w:val="28"/>
          <w:szCs w:val="28"/>
        </w:rPr>
        <w:t xml:space="preserve">: Answer the following </w:t>
      </w:r>
      <w:proofErr w:type="spellStart"/>
      <w:r w:rsidRPr="004714EA">
        <w:rPr>
          <w:rFonts w:ascii="Times New Roman" w:hAnsi="Times New Roman" w:cs="Times New Roman"/>
          <w:sz w:val="28"/>
          <w:szCs w:val="28"/>
        </w:rPr>
        <w:t>IELTS</w:t>
      </w:r>
      <w:proofErr w:type="spellEnd"/>
      <w:r w:rsidRPr="004714EA">
        <w:rPr>
          <w:rFonts w:ascii="Times New Roman" w:hAnsi="Times New Roman" w:cs="Times New Roman"/>
          <w:sz w:val="28"/>
          <w:szCs w:val="28"/>
        </w:rPr>
        <w:t xml:space="preserve"> Speaking Part 2 (Cue Card) question:</w:t>
      </w:r>
      <w:r w:rsidRPr="004714EA">
        <w:rPr>
          <w:rFonts w:ascii="Times New Roman" w:hAnsi="Times New Roman" w:cs="Times New Roman"/>
          <w:sz w:val="28"/>
          <w:szCs w:val="28"/>
        </w:rPr>
        <w:br/>
      </w:r>
      <w:r w:rsidRPr="004714EA">
        <w:rPr>
          <w:rFonts w:ascii="Times New Roman" w:hAnsi="Times New Roman" w:cs="Times New Roman"/>
          <w:i/>
          <w:iCs/>
          <w:sz w:val="28"/>
          <w:szCs w:val="28"/>
        </w:rPr>
        <w:t xml:space="preserve">"Describe a book that you have recently read. You should say: what the book is about, who wrote it, and why you chose to read it. </w:t>
      </w:r>
      <w:proofErr w:type="spellStart"/>
      <w:r w:rsidRPr="004714EA">
        <w:rPr>
          <w:rFonts w:ascii="Times New Roman" w:hAnsi="Times New Roman" w:cs="Times New Roman"/>
          <w:i/>
          <w:iCs/>
          <w:sz w:val="28"/>
          <w:szCs w:val="28"/>
          <w:lang w:val="ru-RU"/>
        </w:rPr>
        <w:t>Explain</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why</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you</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found</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it</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interesting</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or</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not</w:t>
      </w:r>
      <w:proofErr w:type="spellEnd"/>
      <w:r w:rsidRPr="004714EA">
        <w:rPr>
          <w:rFonts w:ascii="Times New Roman" w:hAnsi="Times New Roman" w:cs="Times New Roman"/>
          <w:i/>
          <w:iCs/>
          <w:sz w:val="28"/>
          <w:szCs w:val="28"/>
          <w:lang w:val="ru-RU"/>
        </w:rPr>
        <w:t>."</w:t>
      </w:r>
    </w:p>
    <w:p w:rsidR="004714EA" w:rsidRPr="004714EA" w:rsidRDefault="004714EA" w:rsidP="004714EA">
      <w:pPr>
        <w:numPr>
          <w:ilvl w:val="1"/>
          <w:numId w:val="12"/>
        </w:numPr>
        <w:jc w:val="both"/>
        <w:rPr>
          <w:rFonts w:ascii="Times New Roman" w:hAnsi="Times New Roman" w:cs="Times New Roman"/>
          <w:sz w:val="28"/>
          <w:szCs w:val="28"/>
        </w:rPr>
      </w:pPr>
      <w:r w:rsidRPr="004714EA">
        <w:rPr>
          <w:rFonts w:ascii="Times New Roman" w:hAnsi="Times New Roman" w:cs="Times New Roman"/>
          <w:b/>
          <w:bCs/>
          <w:sz w:val="28"/>
          <w:szCs w:val="28"/>
        </w:rPr>
        <w:t>Objective</w:t>
      </w:r>
      <w:r w:rsidRPr="004714EA">
        <w:rPr>
          <w:rFonts w:ascii="Times New Roman" w:hAnsi="Times New Roman" w:cs="Times New Roman"/>
          <w:sz w:val="28"/>
          <w:szCs w:val="28"/>
        </w:rPr>
        <w:t>: Deliver a fluent and well-structured 1-</w:t>
      </w:r>
      <w:proofErr w:type="gramStart"/>
      <w:r w:rsidRPr="004714EA">
        <w:rPr>
          <w:rFonts w:ascii="Times New Roman" w:hAnsi="Times New Roman" w:cs="Times New Roman"/>
          <w:sz w:val="28"/>
          <w:szCs w:val="28"/>
        </w:rPr>
        <w:t>2 minute</w:t>
      </w:r>
      <w:proofErr w:type="gramEnd"/>
      <w:r w:rsidRPr="004714EA">
        <w:rPr>
          <w:rFonts w:ascii="Times New Roman" w:hAnsi="Times New Roman" w:cs="Times New Roman"/>
          <w:sz w:val="28"/>
          <w:szCs w:val="28"/>
        </w:rPr>
        <w:t xml:space="preserve"> monologue with appropriate vocabulary, grammar, and coherence.</w:t>
      </w:r>
    </w:p>
    <w:p w:rsidR="004714EA" w:rsidRPr="004714EA" w:rsidRDefault="004714EA" w:rsidP="004714EA">
      <w:pPr>
        <w:numPr>
          <w:ilvl w:val="0"/>
          <w:numId w:val="12"/>
        </w:numPr>
        <w:jc w:val="both"/>
        <w:rPr>
          <w:rFonts w:ascii="Times New Roman" w:hAnsi="Times New Roman" w:cs="Times New Roman"/>
          <w:sz w:val="28"/>
          <w:szCs w:val="28"/>
        </w:rPr>
      </w:pPr>
      <w:r w:rsidRPr="004714EA">
        <w:rPr>
          <w:rFonts w:ascii="Times New Roman" w:hAnsi="Times New Roman" w:cs="Times New Roman"/>
          <w:b/>
          <w:bCs/>
          <w:sz w:val="28"/>
          <w:szCs w:val="28"/>
        </w:rPr>
        <w:t>Practical Question 2: Writing Task (Oral Response)</w:t>
      </w:r>
    </w:p>
    <w:p w:rsidR="004714EA" w:rsidRPr="004714EA" w:rsidRDefault="004714EA" w:rsidP="004714EA">
      <w:pPr>
        <w:numPr>
          <w:ilvl w:val="1"/>
          <w:numId w:val="12"/>
        </w:numPr>
        <w:jc w:val="both"/>
        <w:rPr>
          <w:rFonts w:ascii="Times New Roman" w:hAnsi="Times New Roman" w:cs="Times New Roman"/>
          <w:sz w:val="28"/>
          <w:szCs w:val="28"/>
          <w:lang w:val="ru-RU"/>
        </w:rPr>
      </w:pPr>
      <w:r w:rsidRPr="004714EA">
        <w:rPr>
          <w:rFonts w:ascii="Times New Roman" w:hAnsi="Times New Roman" w:cs="Times New Roman"/>
          <w:b/>
          <w:bCs/>
          <w:sz w:val="28"/>
          <w:szCs w:val="28"/>
        </w:rPr>
        <w:lastRenderedPageBreak/>
        <w:t>Task</w:t>
      </w:r>
      <w:r w:rsidRPr="004714EA">
        <w:rPr>
          <w:rFonts w:ascii="Times New Roman" w:hAnsi="Times New Roman" w:cs="Times New Roman"/>
          <w:sz w:val="28"/>
          <w:szCs w:val="28"/>
        </w:rPr>
        <w:t>: Present an oral response to the following Writing Task 2 prompt:</w:t>
      </w:r>
      <w:r w:rsidRPr="004714EA">
        <w:rPr>
          <w:rFonts w:ascii="Times New Roman" w:hAnsi="Times New Roman" w:cs="Times New Roman"/>
          <w:sz w:val="28"/>
          <w:szCs w:val="28"/>
        </w:rPr>
        <w:br/>
      </w:r>
      <w:r w:rsidRPr="004714EA">
        <w:rPr>
          <w:rFonts w:ascii="Times New Roman" w:hAnsi="Times New Roman" w:cs="Times New Roman"/>
          <w:i/>
          <w:iCs/>
          <w:sz w:val="28"/>
          <w:szCs w:val="28"/>
        </w:rPr>
        <w:t xml:space="preserve">"Some people think that social media has improved communication, while others believe it has negatively impacted relationships. </w:t>
      </w:r>
      <w:proofErr w:type="spellStart"/>
      <w:r w:rsidRPr="004714EA">
        <w:rPr>
          <w:rFonts w:ascii="Times New Roman" w:hAnsi="Times New Roman" w:cs="Times New Roman"/>
          <w:i/>
          <w:iCs/>
          <w:sz w:val="28"/>
          <w:szCs w:val="28"/>
          <w:lang w:val="ru-RU"/>
        </w:rPr>
        <w:t>Discuss</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both</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views</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and</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give</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your</w:t>
      </w:r>
      <w:proofErr w:type="spellEnd"/>
      <w:r w:rsidRPr="004714EA">
        <w:rPr>
          <w:rFonts w:ascii="Times New Roman" w:hAnsi="Times New Roman" w:cs="Times New Roman"/>
          <w:i/>
          <w:iCs/>
          <w:sz w:val="28"/>
          <w:szCs w:val="28"/>
          <w:lang w:val="ru-RU"/>
        </w:rPr>
        <w:t xml:space="preserve"> </w:t>
      </w:r>
      <w:proofErr w:type="spellStart"/>
      <w:r w:rsidRPr="004714EA">
        <w:rPr>
          <w:rFonts w:ascii="Times New Roman" w:hAnsi="Times New Roman" w:cs="Times New Roman"/>
          <w:i/>
          <w:iCs/>
          <w:sz w:val="28"/>
          <w:szCs w:val="28"/>
          <w:lang w:val="ru-RU"/>
        </w:rPr>
        <w:t>opinion</w:t>
      </w:r>
      <w:proofErr w:type="spellEnd"/>
      <w:r w:rsidRPr="004714EA">
        <w:rPr>
          <w:rFonts w:ascii="Times New Roman" w:hAnsi="Times New Roman" w:cs="Times New Roman"/>
          <w:i/>
          <w:iCs/>
          <w:sz w:val="28"/>
          <w:szCs w:val="28"/>
          <w:lang w:val="ru-RU"/>
        </w:rPr>
        <w:t>."</w:t>
      </w:r>
    </w:p>
    <w:p w:rsidR="004714EA" w:rsidRPr="004714EA" w:rsidRDefault="004714EA" w:rsidP="004714EA">
      <w:pPr>
        <w:numPr>
          <w:ilvl w:val="1"/>
          <w:numId w:val="12"/>
        </w:numPr>
        <w:jc w:val="both"/>
        <w:rPr>
          <w:rFonts w:ascii="Times New Roman" w:hAnsi="Times New Roman" w:cs="Times New Roman"/>
          <w:sz w:val="28"/>
          <w:szCs w:val="28"/>
        </w:rPr>
      </w:pPr>
      <w:r w:rsidRPr="004714EA">
        <w:rPr>
          <w:rFonts w:ascii="Times New Roman" w:hAnsi="Times New Roman" w:cs="Times New Roman"/>
          <w:b/>
          <w:bCs/>
          <w:sz w:val="28"/>
          <w:szCs w:val="28"/>
        </w:rPr>
        <w:t>Objective</w:t>
      </w:r>
      <w:r w:rsidRPr="004714EA">
        <w:rPr>
          <w:rFonts w:ascii="Times New Roman" w:hAnsi="Times New Roman" w:cs="Times New Roman"/>
          <w:sz w:val="28"/>
          <w:szCs w:val="28"/>
        </w:rPr>
        <w:t>: Provide a clear argument, supporting evidence, and a logical conclusion using complex grammar and academic vocabulary.</w:t>
      </w:r>
    </w:p>
    <w:p w:rsidR="004714EA" w:rsidRPr="004714EA" w:rsidRDefault="004714EA" w:rsidP="004714EA">
      <w:pPr>
        <w:numPr>
          <w:ilvl w:val="0"/>
          <w:numId w:val="12"/>
        </w:numPr>
        <w:jc w:val="both"/>
        <w:rPr>
          <w:rFonts w:ascii="Times New Roman" w:hAnsi="Times New Roman" w:cs="Times New Roman"/>
          <w:sz w:val="28"/>
          <w:szCs w:val="28"/>
          <w:lang w:val="ru-RU"/>
        </w:rPr>
      </w:pPr>
      <w:proofErr w:type="spellStart"/>
      <w:r w:rsidRPr="004714EA">
        <w:rPr>
          <w:rFonts w:ascii="Times New Roman" w:hAnsi="Times New Roman" w:cs="Times New Roman"/>
          <w:b/>
          <w:bCs/>
          <w:sz w:val="28"/>
          <w:szCs w:val="28"/>
          <w:lang w:val="ru-RU"/>
        </w:rPr>
        <w:t>Practical</w:t>
      </w:r>
      <w:proofErr w:type="spellEnd"/>
      <w:r w:rsidRPr="004714EA">
        <w:rPr>
          <w:rFonts w:ascii="Times New Roman" w:hAnsi="Times New Roman" w:cs="Times New Roman"/>
          <w:b/>
          <w:bCs/>
          <w:sz w:val="28"/>
          <w:szCs w:val="28"/>
          <w:lang w:val="ru-RU"/>
        </w:rPr>
        <w:t xml:space="preserve"> </w:t>
      </w:r>
      <w:proofErr w:type="spellStart"/>
      <w:r w:rsidRPr="004714EA">
        <w:rPr>
          <w:rFonts w:ascii="Times New Roman" w:hAnsi="Times New Roman" w:cs="Times New Roman"/>
          <w:b/>
          <w:bCs/>
          <w:sz w:val="28"/>
          <w:szCs w:val="28"/>
          <w:lang w:val="ru-RU"/>
        </w:rPr>
        <w:t>Question</w:t>
      </w:r>
      <w:proofErr w:type="spellEnd"/>
      <w:r w:rsidRPr="004714EA">
        <w:rPr>
          <w:rFonts w:ascii="Times New Roman" w:hAnsi="Times New Roman" w:cs="Times New Roman"/>
          <w:b/>
          <w:bCs/>
          <w:sz w:val="28"/>
          <w:szCs w:val="28"/>
          <w:lang w:val="ru-RU"/>
        </w:rPr>
        <w:t xml:space="preserve"> 3: </w:t>
      </w:r>
      <w:proofErr w:type="spellStart"/>
      <w:r w:rsidRPr="004714EA">
        <w:rPr>
          <w:rFonts w:ascii="Times New Roman" w:hAnsi="Times New Roman" w:cs="Times New Roman"/>
          <w:b/>
          <w:bCs/>
          <w:sz w:val="28"/>
          <w:szCs w:val="28"/>
          <w:lang w:val="ru-RU"/>
        </w:rPr>
        <w:t>Listening</w:t>
      </w:r>
      <w:proofErr w:type="spellEnd"/>
      <w:r w:rsidRPr="004714EA">
        <w:rPr>
          <w:rFonts w:ascii="Times New Roman" w:hAnsi="Times New Roman" w:cs="Times New Roman"/>
          <w:b/>
          <w:bCs/>
          <w:sz w:val="28"/>
          <w:szCs w:val="28"/>
          <w:lang w:val="ru-RU"/>
        </w:rPr>
        <w:t xml:space="preserve"> </w:t>
      </w:r>
      <w:proofErr w:type="spellStart"/>
      <w:r w:rsidRPr="004714EA">
        <w:rPr>
          <w:rFonts w:ascii="Times New Roman" w:hAnsi="Times New Roman" w:cs="Times New Roman"/>
          <w:b/>
          <w:bCs/>
          <w:sz w:val="28"/>
          <w:szCs w:val="28"/>
          <w:lang w:val="ru-RU"/>
        </w:rPr>
        <w:t>Task</w:t>
      </w:r>
      <w:proofErr w:type="spellEnd"/>
    </w:p>
    <w:p w:rsidR="004714EA" w:rsidRPr="004714EA" w:rsidRDefault="004714EA" w:rsidP="004714EA">
      <w:pPr>
        <w:numPr>
          <w:ilvl w:val="1"/>
          <w:numId w:val="12"/>
        </w:numPr>
        <w:jc w:val="both"/>
        <w:rPr>
          <w:rFonts w:ascii="Times New Roman" w:hAnsi="Times New Roman" w:cs="Times New Roman"/>
          <w:sz w:val="28"/>
          <w:szCs w:val="28"/>
        </w:rPr>
      </w:pPr>
      <w:r w:rsidRPr="004714EA">
        <w:rPr>
          <w:rFonts w:ascii="Times New Roman" w:hAnsi="Times New Roman" w:cs="Times New Roman"/>
          <w:b/>
          <w:bCs/>
          <w:sz w:val="28"/>
          <w:szCs w:val="28"/>
        </w:rPr>
        <w:t>Task</w:t>
      </w:r>
      <w:r w:rsidRPr="004714EA">
        <w:rPr>
          <w:rFonts w:ascii="Times New Roman" w:hAnsi="Times New Roman" w:cs="Times New Roman"/>
          <w:sz w:val="28"/>
          <w:szCs w:val="28"/>
        </w:rPr>
        <w:t>: Listen to a short audio clip (played during the exam) about climate change and answer the following questions orally:</w:t>
      </w:r>
    </w:p>
    <w:p w:rsidR="004714EA" w:rsidRPr="004714EA" w:rsidRDefault="004714EA" w:rsidP="004714EA">
      <w:pPr>
        <w:numPr>
          <w:ilvl w:val="2"/>
          <w:numId w:val="12"/>
        </w:numPr>
        <w:jc w:val="both"/>
        <w:rPr>
          <w:rFonts w:ascii="Times New Roman" w:hAnsi="Times New Roman" w:cs="Times New Roman"/>
          <w:sz w:val="28"/>
          <w:szCs w:val="28"/>
        </w:rPr>
      </w:pPr>
      <w:r w:rsidRPr="004714EA">
        <w:rPr>
          <w:rFonts w:ascii="Times New Roman" w:hAnsi="Times New Roman" w:cs="Times New Roman"/>
          <w:sz w:val="28"/>
          <w:szCs w:val="28"/>
        </w:rPr>
        <w:t>What are the two main causes of climate change mentioned?</w:t>
      </w:r>
    </w:p>
    <w:p w:rsidR="004714EA" w:rsidRPr="004714EA" w:rsidRDefault="004714EA" w:rsidP="004714EA">
      <w:pPr>
        <w:numPr>
          <w:ilvl w:val="2"/>
          <w:numId w:val="12"/>
        </w:numPr>
        <w:jc w:val="both"/>
        <w:rPr>
          <w:rFonts w:ascii="Times New Roman" w:hAnsi="Times New Roman" w:cs="Times New Roman"/>
          <w:sz w:val="28"/>
          <w:szCs w:val="28"/>
        </w:rPr>
      </w:pPr>
      <w:r w:rsidRPr="004714EA">
        <w:rPr>
          <w:rFonts w:ascii="Times New Roman" w:hAnsi="Times New Roman" w:cs="Times New Roman"/>
          <w:sz w:val="28"/>
          <w:szCs w:val="28"/>
        </w:rPr>
        <w:t>What solution does the speaker suggest to address this issue?</w:t>
      </w:r>
    </w:p>
    <w:p w:rsidR="004714EA" w:rsidRPr="004714EA" w:rsidRDefault="004714EA" w:rsidP="004714EA">
      <w:pPr>
        <w:numPr>
          <w:ilvl w:val="2"/>
          <w:numId w:val="12"/>
        </w:numPr>
        <w:jc w:val="both"/>
        <w:rPr>
          <w:rFonts w:ascii="Times New Roman" w:hAnsi="Times New Roman" w:cs="Times New Roman"/>
          <w:sz w:val="28"/>
          <w:szCs w:val="28"/>
        </w:rPr>
      </w:pPr>
      <w:r w:rsidRPr="004714EA">
        <w:rPr>
          <w:rFonts w:ascii="Times New Roman" w:hAnsi="Times New Roman" w:cs="Times New Roman"/>
          <w:sz w:val="28"/>
          <w:szCs w:val="28"/>
        </w:rPr>
        <w:t>Why does the speaker believe international cooperation is necessary?</w:t>
      </w:r>
    </w:p>
    <w:p w:rsidR="004714EA" w:rsidRPr="004714EA" w:rsidRDefault="004714EA" w:rsidP="004714EA">
      <w:pPr>
        <w:numPr>
          <w:ilvl w:val="1"/>
          <w:numId w:val="12"/>
        </w:numPr>
        <w:jc w:val="both"/>
        <w:rPr>
          <w:rFonts w:ascii="Times New Roman" w:hAnsi="Times New Roman" w:cs="Times New Roman"/>
          <w:sz w:val="28"/>
          <w:szCs w:val="28"/>
        </w:rPr>
      </w:pPr>
      <w:r w:rsidRPr="004714EA">
        <w:rPr>
          <w:rFonts w:ascii="Times New Roman" w:hAnsi="Times New Roman" w:cs="Times New Roman"/>
          <w:b/>
          <w:bCs/>
          <w:sz w:val="28"/>
          <w:szCs w:val="28"/>
        </w:rPr>
        <w:t>Objective</w:t>
      </w:r>
      <w:r w:rsidRPr="004714EA">
        <w:rPr>
          <w:rFonts w:ascii="Times New Roman" w:hAnsi="Times New Roman" w:cs="Times New Roman"/>
          <w:sz w:val="28"/>
          <w:szCs w:val="28"/>
        </w:rPr>
        <w:t>: Demonstrate comprehension skills, including identifying key ideas and supporting details, with clear and concise answers.</w:t>
      </w:r>
    </w:p>
    <w:p w:rsidR="004714EA" w:rsidRPr="004714EA" w:rsidRDefault="004714EA" w:rsidP="004714EA">
      <w:pPr>
        <w:jc w:val="center"/>
        <w:rPr>
          <w:rFonts w:ascii="Times New Roman" w:hAnsi="Times New Roman" w:cs="Times New Roman"/>
          <w:b/>
          <w:bCs/>
          <w:sz w:val="24"/>
          <w:szCs w:val="24"/>
        </w:rPr>
      </w:pPr>
      <w:r w:rsidRPr="0006767B">
        <w:rPr>
          <w:rFonts w:ascii="Times New Roman" w:hAnsi="Times New Roman" w:cs="Times New Roman"/>
          <w:b/>
          <w:bCs/>
          <w:sz w:val="24"/>
          <w:szCs w:val="24"/>
        </w:rPr>
        <w:t xml:space="preserve">Subject: </w:t>
      </w:r>
      <w:r w:rsidRPr="004714EA">
        <w:rPr>
          <w:rFonts w:ascii="Times New Roman" w:hAnsi="Times New Roman" w:cs="Times New Roman"/>
          <w:b/>
          <w:bCs/>
          <w:sz w:val="24"/>
          <w:szCs w:val="24"/>
        </w:rPr>
        <w:t xml:space="preserve">Preparation for the </w:t>
      </w:r>
      <w:proofErr w:type="spellStart"/>
      <w:r w:rsidRPr="004714EA">
        <w:rPr>
          <w:rFonts w:ascii="Times New Roman" w:hAnsi="Times New Roman" w:cs="Times New Roman"/>
          <w:b/>
          <w:bCs/>
          <w:sz w:val="24"/>
          <w:szCs w:val="24"/>
        </w:rPr>
        <w:t>IELTS</w:t>
      </w:r>
      <w:proofErr w:type="spellEnd"/>
      <w:r w:rsidRPr="004714EA">
        <w:rPr>
          <w:rFonts w:ascii="Times New Roman" w:hAnsi="Times New Roman" w:cs="Times New Roman"/>
          <w:b/>
          <w:bCs/>
          <w:sz w:val="24"/>
          <w:szCs w:val="24"/>
        </w:rPr>
        <w:t xml:space="preserve"> Exam</w:t>
      </w:r>
    </w:p>
    <w:p w:rsidR="004714EA" w:rsidRPr="0006767B" w:rsidRDefault="004714EA" w:rsidP="004714EA">
      <w:pPr>
        <w:jc w:val="center"/>
        <w:rPr>
          <w:rFonts w:ascii="Times New Roman" w:hAnsi="Times New Roman" w:cs="Times New Roman"/>
          <w:b/>
          <w:bCs/>
          <w:sz w:val="24"/>
          <w:szCs w:val="24"/>
        </w:rPr>
      </w:pPr>
      <w:r w:rsidRPr="0006767B">
        <w:rPr>
          <w:rFonts w:ascii="Times New Roman" w:hAnsi="Times New Roman" w:cs="Times New Roman"/>
          <w:b/>
          <w:bCs/>
          <w:sz w:val="24"/>
          <w:szCs w:val="24"/>
        </w:rPr>
        <w:t>Level: bachelor's. Form: Oral exam. Platform: IS "</w:t>
      </w:r>
      <w:proofErr w:type="spellStart"/>
      <w:r w:rsidRPr="0006767B">
        <w:rPr>
          <w:rFonts w:ascii="Times New Roman" w:hAnsi="Times New Roman" w:cs="Times New Roman"/>
          <w:b/>
          <w:bCs/>
          <w:sz w:val="24"/>
          <w:szCs w:val="24"/>
        </w:rPr>
        <w:t>Univer</w:t>
      </w:r>
      <w:proofErr w:type="spellEnd"/>
      <w:r w:rsidRPr="0006767B">
        <w:rPr>
          <w:rFonts w:ascii="Times New Roman" w:hAnsi="Times New Roman" w:cs="Times New Roman"/>
          <w:b/>
          <w:bCs/>
          <w:sz w:val="24"/>
          <w:szCs w:val="24"/>
        </w:rPr>
        <w:t>"</w:t>
      </w:r>
    </w:p>
    <w:tbl>
      <w:tblPr>
        <w:tblStyle w:val="-110"/>
        <w:tblW w:w="0" w:type="auto"/>
        <w:tblInd w:w="-714" w:type="dxa"/>
        <w:tblLayout w:type="fixed"/>
        <w:tblLook w:val="04A0" w:firstRow="1" w:lastRow="0" w:firstColumn="1" w:lastColumn="0" w:noHBand="0" w:noVBand="1"/>
      </w:tblPr>
      <w:tblGrid>
        <w:gridCol w:w="1276"/>
        <w:gridCol w:w="1560"/>
        <w:gridCol w:w="850"/>
        <w:gridCol w:w="1418"/>
        <w:gridCol w:w="1701"/>
        <w:gridCol w:w="1559"/>
        <w:gridCol w:w="1695"/>
      </w:tblGrid>
      <w:tr w:rsidR="004714EA" w:rsidRPr="0006767B" w:rsidTr="00140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hideMark/>
          </w:tcPr>
          <w:p w:rsidR="004714EA" w:rsidRPr="0006767B" w:rsidRDefault="004714EA" w:rsidP="00140174">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Bloom's</w:t>
            </w:r>
            <w:proofErr w:type="spellEnd"/>
            <w:r w:rsidRPr="0006767B">
              <w:rPr>
                <w:rFonts w:ascii="Times New Roman" w:hAnsi="Times New Roman" w:cs="Times New Roman"/>
                <w:sz w:val="24"/>
                <w:szCs w:val="24"/>
              </w:rPr>
              <w:t xml:space="preserve"> </w:t>
            </w:r>
            <w:proofErr w:type="spellStart"/>
            <w:r w:rsidRPr="0006767B">
              <w:rPr>
                <w:rFonts w:ascii="Times New Roman" w:hAnsi="Times New Roman" w:cs="Times New Roman"/>
                <w:sz w:val="24"/>
                <w:szCs w:val="24"/>
              </w:rPr>
              <w:t>Taxonomy</w:t>
            </w:r>
            <w:proofErr w:type="spellEnd"/>
          </w:p>
        </w:tc>
        <w:tc>
          <w:tcPr>
            <w:tcW w:w="1560" w:type="dxa"/>
            <w:hideMark/>
          </w:tcPr>
          <w:p w:rsidR="004714EA" w:rsidRPr="0006767B" w:rsidRDefault="004714EA" w:rsidP="0014017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Criterion</w:t>
            </w:r>
            <w:proofErr w:type="spellEnd"/>
            <w:r w:rsidRPr="0006767B">
              <w:rPr>
                <w:rFonts w:ascii="Times New Roman" w:hAnsi="Times New Roman" w:cs="Times New Roman"/>
                <w:sz w:val="24"/>
                <w:szCs w:val="24"/>
              </w:rPr>
              <w:t xml:space="preserve"> </w:t>
            </w:r>
          </w:p>
        </w:tc>
        <w:tc>
          <w:tcPr>
            <w:tcW w:w="850" w:type="dxa"/>
            <w:hideMark/>
          </w:tcPr>
          <w:p w:rsidR="004714EA" w:rsidRPr="0006767B" w:rsidRDefault="004714EA" w:rsidP="0014017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Score</w:t>
            </w:r>
            <w:proofErr w:type="spellEnd"/>
          </w:p>
        </w:tc>
        <w:tc>
          <w:tcPr>
            <w:tcW w:w="1418" w:type="dxa"/>
            <w:hideMark/>
          </w:tcPr>
          <w:p w:rsidR="004714EA" w:rsidRPr="0006767B" w:rsidRDefault="004714EA" w:rsidP="0014017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Excellent</w:t>
            </w:r>
            <w:proofErr w:type="spellEnd"/>
            <w:r w:rsidRPr="0006767B">
              <w:rPr>
                <w:rFonts w:ascii="Times New Roman" w:hAnsi="Times New Roman" w:cs="Times New Roman"/>
                <w:sz w:val="24"/>
                <w:szCs w:val="24"/>
              </w:rPr>
              <w:t xml:space="preserve"> (90-100%) </w:t>
            </w:r>
          </w:p>
        </w:tc>
        <w:tc>
          <w:tcPr>
            <w:tcW w:w="1701" w:type="dxa"/>
            <w:hideMark/>
          </w:tcPr>
          <w:p w:rsidR="004714EA" w:rsidRPr="0006767B" w:rsidRDefault="004714EA" w:rsidP="0014017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Good</w:t>
            </w:r>
            <w:proofErr w:type="spellEnd"/>
            <w:r w:rsidRPr="0006767B">
              <w:rPr>
                <w:rFonts w:ascii="Times New Roman" w:hAnsi="Times New Roman" w:cs="Times New Roman"/>
                <w:sz w:val="24"/>
                <w:szCs w:val="24"/>
              </w:rPr>
              <w:t xml:space="preserve"> (70-89%) </w:t>
            </w:r>
          </w:p>
        </w:tc>
        <w:tc>
          <w:tcPr>
            <w:tcW w:w="1559" w:type="dxa"/>
            <w:hideMark/>
          </w:tcPr>
          <w:p w:rsidR="004714EA" w:rsidRPr="0006767B" w:rsidRDefault="004714EA" w:rsidP="0014017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Satisfactory</w:t>
            </w:r>
            <w:proofErr w:type="spellEnd"/>
            <w:r w:rsidRPr="0006767B">
              <w:rPr>
                <w:rFonts w:ascii="Times New Roman" w:hAnsi="Times New Roman" w:cs="Times New Roman"/>
                <w:sz w:val="24"/>
                <w:szCs w:val="24"/>
              </w:rPr>
              <w:t xml:space="preserve"> (50-69%) </w:t>
            </w:r>
          </w:p>
        </w:tc>
        <w:tc>
          <w:tcPr>
            <w:tcW w:w="1695" w:type="dxa"/>
            <w:hideMark/>
          </w:tcPr>
          <w:p w:rsidR="004714EA" w:rsidRPr="0006767B" w:rsidRDefault="004714EA" w:rsidP="0014017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Unsatisfactory</w:t>
            </w:r>
            <w:proofErr w:type="spellEnd"/>
            <w:r w:rsidRPr="0006767B">
              <w:rPr>
                <w:rFonts w:ascii="Times New Roman" w:hAnsi="Times New Roman" w:cs="Times New Roman"/>
                <w:sz w:val="24"/>
                <w:szCs w:val="24"/>
              </w:rPr>
              <w:t xml:space="preserve"> (0-49%)</w:t>
            </w:r>
          </w:p>
        </w:tc>
      </w:tr>
      <w:tr w:rsidR="004714EA" w:rsidRPr="0006767B" w:rsidTr="00140174">
        <w:tc>
          <w:tcPr>
            <w:cnfStyle w:val="001000000000" w:firstRow="0" w:lastRow="0" w:firstColumn="1" w:lastColumn="0" w:oddVBand="0" w:evenVBand="0" w:oddHBand="0" w:evenHBand="0" w:firstRowFirstColumn="0" w:firstRowLastColumn="0" w:lastRowFirstColumn="0" w:lastRowLastColumn="0"/>
            <w:tcW w:w="1276" w:type="dxa"/>
            <w:hideMark/>
          </w:tcPr>
          <w:p w:rsidR="004714EA" w:rsidRPr="0006767B" w:rsidRDefault="004714EA" w:rsidP="00140174">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Knowledge</w:t>
            </w:r>
            <w:proofErr w:type="spellEnd"/>
          </w:p>
        </w:tc>
        <w:tc>
          <w:tcPr>
            <w:tcW w:w="1560"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 xml:space="preserve">Demonstrates knowledge of the </w:t>
            </w:r>
            <w:proofErr w:type="spellStart"/>
            <w:r w:rsidRPr="004714EA">
              <w:rPr>
                <w:rFonts w:ascii="Times New Roman" w:hAnsi="Times New Roman" w:cs="Times New Roman"/>
                <w:sz w:val="24"/>
                <w:szCs w:val="24"/>
                <w:lang w:val="en-US"/>
              </w:rPr>
              <w:t>IELTS</w:t>
            </w:r>
            <w:proofErr w:type="spellEnd"/>
            <w:r w:rsidRPr="004714EA">
              <w:rPr>
                <w:rFonts w:ascii="Times New Roman" w:hAnsi="Times New Roman" w:cs="Times New Roman"/>
                <w:sz w:val="24"/>
                <w:szCs w:val="24"/>
                <w:lang w:val="en-US"/>
              </w:rPr>
              <w:t xml:space="preserve"> test format, question types, and key strategies for Listening, Reading, Writing, and Speaking.</w:t>
            </w:r>
            <w:r w:rsidRPr="004714EA">
              <w:rPr>
                <w:rFonts w:ascii="Times New Roman" w:hAnsi="Times New Roman" w:cs="Times New Roman"/>
                <w:sz w:val="24"/>
                <w:szCs w:val="24"/>
                <w:lang w:val="en-US"/>
              </w:rPr>
              <w:tab/>
            </w:r>
          </w:p>
        </w:tc>
        <w:tc>
          <w:tcPr>
            <w:tcW w:w="850" w:type="dxa"/>
            <w:hideMark/>
          </w:tcPr>
          <w:p w:rsidR="004714EA" w:rsidRPr="0006767B"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t>25</w:t>
            </w:r>
          </w:p>
        </w:tc>
        <w:tc>
          <w:tcPr>
            <w:tcW w:w="1418"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 xml:space="preserve">Thoroughly understands the </w:t>
            </w:r>
            <w:proofErr w:type="spellStart"/>
            <w:r w:rsidRPr="004714EA">
              <w:rPr>
                <w:rFonts w:ascii="Times New Roman" w:hAnsi="Times New Roman" w:cs="Times New Roman"/>
                <w:sz w:val="24"/>
                <w:szCs w:val="24"/>
                <w:lang w:val="en-US"/>
              </w:rPr>
              <w:t>IELTS</w:t>
            </w:r>
            <w:proofErr w:type="spellEnd"/>
            <w:r w:rsidRPr="004714EA">
              <w:rPr>
                <w:rFonts w:ascii="Times New Roman" w:hAnsi="Times New Roman" w:cs="Times New Roman"/>
                <w:sz w:val="24"/>
                <w:szCs w:val="24"/>
                <w:lang w:val="en-US"/>
              </w:rPr>
              <w:t xml:space="preserve"> format and strategies, explaining them with precision and relevant examples.</w:t>
            </w:r>
            <w:r w:rsidRPr="004714EA">
              <w:rPr>
                <w:rFonts w:ascii="Times New Roman" w:hAnsi="Times New Roman" w:cs="Times New Roman"/>
                <w:sz w:val="24"/>
                <w:szCs w:val="24"/>
                <w:lang w:val="en-US"/>
              </w:rPr>
              <w:tab/>
            </w:r>
          </w:p>
        </w:tc>
        <w:tc>
          <w:tcPr>
            <w:tcW w:w="1701"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Good understanding with minor inaccuracies or missing some specific examples.</w:t>
            </w:r>
            <w:r w:rsidRPr="004714EA">
              <w:rPr>
                <w:rFonts w:ascii="Times New Roman" w:hAnsi="Times New Roman" w:cs="Times New Roman"/>
                <w:sz w:val="24"/>
                <w:szCs w:val="24"/>
                <w:lang w:val="en-US"/>
              </w:rPr>
              <w:tab/>
            </w:r>
          </w:p>
        </w:tc>
        <w:tc>
          <w:tcPr>
            <w:tcW w:w="1559"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Basic understanding, with noticeable gaps or limited explanations.</w:t>
            </w:r>
            <w:r w:rsidRPr="004714EA">
              <w:rPr>
                <w:rFonts w:ascii="Times New Roman" w:hAnsi="Times New Roman" w:cs="Times New Roman"/>
                <w:sz w:val="24"/>
                <w:szCs w:val="24"/>
                <w:lang w:val="en-US"/>
              </w:rPr>
              <w:tab/>
            </w:r>
          </w:p>
        </w:tc>
        <w:tc>
          <w:tcPr>
            <w:tcW w:w="1695"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Fails to demonstrate understanding or provides incorrect or irrelevant information.</w:t>
            </w:r>
          </w:p>
        </w:tc>
      </w:tr>
      <w:tr w:rsidR="004714EA" w:rsidRPr="0006767B" w:rsidTr="00140174">
        <w:tc>
          <w:tcPr>
            <w:cnfStyle w:val="001000000000" w:firstRow="0" w:lastRow="0" w:firstColumn="1" w:lastColumn="0" w:oddVBand="0" w:evenVBand="0" w:oddHBand="0" w:evenHBand="0" w:firstRowFirstColumn="0" w:firstRowLastColumn="0" w:lastRowFirstColumn="0" w:lastRowLastColumn="0"/>
            <w:tcW w:w="1276" w:type="dxa"/>
            <w:hideMark/>
          </w:tcPr>
          <w:p w:rsidR="004714EA" w:rsidRPr="0006767B" w:rsidRDefault="004714EA" w:rsidP="00140174">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Understanding</w:t>
            </w:r>
            <w:proofErr w:type="spellEnd"/>
          </w:p>
        </w:tc>
        <w:tc>
          <w:tcPr>
            <w:tcW w:w="1560"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 xml:space="preserve">Ability to interpret and respond </w:t>
            </w:r>
            <w:r w:rsidRPr="004714EA">
              <w:rPr>
                <w:rFonts w:ascii="Times New Roman" w:hAnsi="Times New Roman" w:cs="Times New Roman"/>
                <w:sz w:val="24"/>
                <w:szCs w:val="24"/>
                <w:lang w:val="en-US"/>
              </w:rPr>
              <w:lastRenderedPageBreak/>
              <w:t>effectively to tasks, including analyzing questions and identifying key ideas in Listening/Reading.</w:t>
            </w:r>
            <w:r w:rsidRPr="004714EA">
              <w:rPr>
                <w:rFonts w:ascii="Times New Roman" w:hAnsi="Times New Roman" w:cs="Times New Roman"/>
                <w:sz w:val="24"/>
                <w:szCs w:val="24"/>
                <w:lang w:val="en-US"/>
              </w:rPr>
              <w:tab/>
            </w:r>
          </w:p>
        </w:tc>
        <w:tc>
          <w:tcPr>
            <w:tcW w:w="850" w:type="dxa"/>
            <w:hideMark/>
          </w:tcPr>
          <w:p w:rsidR="004714EA" w:rsidRPr="0006767B"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lastRenderedPageBreak/>
              <w:t>35</w:t>
            </w:r>
          </w:p>
        </w:tc>
        <w:tc>
          <w:tcPr>
            <w:tcW w:w="1418"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 xml:space="preserve">Demonstrates insightful analysis of </w:t>
            </w:r>
            <w:r w:rsidRPr="004714EA">
              <w:rPr>
                <w:rFonts w:ascii="Times New Roman" w:hAnsi="Times New Roman" w:cs="Times New Roman"/>
                <w:sz w:val="24"/>
                <w:szCs w:val="24"/>
                <w:lang w:val="en-US"/>
              </w:rPr>
              <w:lastRenderedPageBreak/>
              <w:t>tasks, identifies key ideas, and provides relevant and clear responses.</w:t>
            </w:r>
            <w:r w:rsidRPr="004714EA">
              <w:rPr>
                <w:rFonts w:ascii="Times New Roman" w:hAnsi="Times New Roman" w:cs="Times New Roman"/>
                <w:sz w:val="24"/>
                <w:szCs w:val="24"/>
                <w:lang w:val="en-US"/>
              </w:rPr>
              <w:tab/>
            </w:r>
          </w:p>
        </w:tc>
        <w:tc>
          <w:tcPr>
            <w:tcW w:w="1701"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lastRenderedPageBreak/>
              <w:t xml:space="preserve">Provides good responses, but explanations or </w:t>
            </w:r>
            <w:r w:rsidRPr="004714EA">
              <w:rPr>
                <w:rFonts w:ascii="Times New Roman" w:hAnsi="Times New Roman" w:cs="Times New Roman"/>
                <w:sz w:val="24"/>
                <w:szCs w:val="24"/>
                <w:lang w:val="en-US"/>
              </w:rPr>
              <w:lastRenderedPageBreak/>
              <w:t>interpretations lack depth in some areas.</w:t>
            </w:r>
            <w:r w:rsidRPr="004714EA">
              <w:rPr>
                <w:rFonts w:ascii="Times New Roman" w:hAnsi="Times New Roman" w:cs="Times New Roman"/>
                <w:sz w:val="24"/>
                <w:szCs w:val="24"/>
                <w:lang w:val="en-US"/>
              </w:rPr>
              <w:tab/>
            </w:r>
          </w:p>
        </w:tc>
        <w:tc>
          <w:tcPr>
            <w:tcW w:w="1559"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lastRenderedPageBreak/>
              <w:t xml:space="preserve">Basic responses with limited </w:t>
            </w:r>
            <w:r w:rsidRPr="004714EA">
              <w:rPr>
                <w:rFonts w:ascii="Times New Roman" w:hAnsi="Times New Roman" w:cs="Times New Roman"/>
                <w:sz w:val="24"/>
                <w:szCs w:val="24"/>
                <w:lang w:val="en-US"/>
              </w:rPr>
              <w:lastRenderedPageBreak/>
              <w:t>depth or minor errors in identifying key ideas.</w:t>
            </w:r>
            <w:r w:rsidRPr="004714EA">
              <w:rPr>
                <w:rFonts w:ascii="Times New Roman" w:hAnsi="Times New Roman" w:cs="Times New Roman"/>
                <w:sz w:val="24"/>
                <w:szCs w:val="24"/>
                <w:lang w:val="en-US"/>
              </w:rPr>
              <w:tab/>
            </w:r>
          </w:p>
        </w:tc>
        <w:tc>
          <w:tcPr>
            <w:tcW w:w="1695"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lastRenderedPageBreak/>
              <w:t xml:space="preserve">Fails to respond effectively or </w:t>
            </w:r>
            <w:r w:rsidRPr="004714EA">
              <w:rPr>
                <w:rFonts w:ascii="Times New Roman" w:hAnsi="Times New Roman" w:cs="Times New Roman"/>
                <w:sz w:val="24"/>
                <w:szCs w:val="24"/>
                <w:lang w:val="en-US"/>
              </w:rPr>
              <w:lastRenderedPageBreak/>
              <w:t>misinterprets questions entirely.</w:t>
            </w:r>
          </w:p>
        </w:tc>
      </w:tr>
      <w:tr w:rsidR="004714EA" w:rsidRPr="0006767B" w:rsidTr="00140174">
        <w:tc>
          <w:tcPr>
            <w:cnfStyle w:val="001000000000" w:firstRow="0" w:lastRow="0" w:firstColumn="1" w:lastColumn="0" w:oddVBand="0" w:evenVBand="0" w:oddHBand="0" w:evenHBand="0" w:firstRowFirstColumn="0" w:firstRowLastColumn="0" w:lastRowFirstColumn="0" w:lastRowLastColumn="0"/>
            <w:tcW w:w="1276" w:type="dxa"/>
            <w:hideMark/>
          </w:tcPr>
          <w:p w:rsidR="004714EA" w:rsidRPr="0006767B" w:rsidRDefault="004714EA" w:rsidP="00140174">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lastRenderedPageBreak/>
              <w:t>Application</w:t>
            </w:r>
            <w:proofErr w:type="spellEnd"/>
          </w:p>
        </w:tc>
        <w:tc>
          <w:tcPr>
            <w:tcW w:w="1560"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Applies learned strategies and skills to produce coherent and accurate responses in Speaking and Writing tasks.</w:t>
            </w:r>
            <w:r w:rsidRPr="004714EA">
              <w:rPr>
                <w:rFonts w:ascii="Times New Roman" w:hAnsi="Times New Roman" w:cs="Times New Roman"/>
                <w:sz w:val="24"/>
                <w:szCs w:val="24"/>
                <w:lang w:val="en-US"/>
              </w:rPr>
              <w:tab/>
            </w:r>
          </w:p>
        </w:tc>
        <w:tc>
          <w:tcPr>
            <w:tcW w:w="850" w:type="dxa"/>
            <w:hideMark/>
          </w:tcPr>
          <w:p w:rsidR="004714EA" w:rsidRPr="0006767B"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t>40</w:t>
            </w:r>
          </w:p>
        </w:tc>
        <w:tc>
          <w:tcPr>
            <w:tcW w:w="1418"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Produces fluent, cohesive, and grammatically accurate responses with rich vocabulary and logical organization.</w:t>
            </w:r>
            <w:r w:rsidRPr="004714EA">
              <w:rPr>
                <w:rFonts w:ascii="Times New Roman" w:hAnsi="Times New Roman" w:cs="Times New Roman"/>
                <w:sz w:val="24"/>
                <w:szCs w:val="24"/>
                <w:lang w:val="en-US"/>
              </w:rPr>
              <w:tab/>
            </w:r>
          </w:p>
        </w:tc>
        <w:tc>
          <w:tcPr>
            <w:tcW w:w="1701"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Responses are mostly accurate and coherent, with minor issues in grammar, vocabulary, or organization.</w:t>
            </w:r>
            <w:r w:rsidRPr="004714EA">
              <w:rPr>
                <w:rFonts w:ascii="Times New Roman" w:hAnsi="Times New Roman" w:cs="Times New Roman"/>
                <w:sz w:val="24"/>
                <w:szCs w:val="24"/>
                <w:lang w:val="en-US"/>
              </w:rPr>
              <w:tab/>
            </w:r>
          </w:p>
        </w:tc>
        <w:tc>
          <w:tcPr>
            <w:tcW w:w="1559"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Responses are somewhat accurate but lack fluency or consistency, with noticeable errors.</w:t>
            </w:r>
            <w:r w:rsidRPr="004714EA">
              <w:rPr>
                <w:rFonts w:ascii="Times New Roman" w:hAnsi="Times New Roman" w:cs="Times New Roman"/>
                <w:sz w:val="24"/>
                <w:szCs w:val="24"/>
                <w:lang w:val="en-US"/>
              </w:rPr>
              <w:tab/>
            </w:r>
          </w:p>
        </w:tc>
        <w:tc>
          <w:tcPr>
            <w:tcW w:w="1695" w:type="dxa"/>
            <w:hideMark/>
          </w:tcPr>
          <w:p w:rsidR="004714EA" w:rsidRPr="004714EA" w:rsidRDefault="004714EA" w:rsidP="001401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14EA">
              <w:rPr>
                <w:rFonts w:ascii="Times New Roman" w:hAnsi="Times New Roman" w:cs="Times New Roman"/>
                <w:sz w:val="24"/>
                <w:szCs w:val="24"/>
                <w:lang w:val="en-US"/>
              </w:rPr>
              <w:t>Responses are incoherent or grammatically inaccurate, with poor vocabulary and weak organization.</w:t>
            </w:r>
          </w:p>
        </w:tc>
      </w:tr>
    </w:tbl>
    <w:p w:rsidR="004714EA" w:rsidRPr="0006767B" w:rsidRDefault="004714EA" w:rsidP="004714EA">
      <w:pPr>
        <w:rPr>
          <w:rFonts w:ascii="Times New Roman" w:hAnsi="Times New Roman" w:cs="Times New Roman"/>
          <w:sz w:val="24"/>
          <w:szCs w:val="24"/>
        </w:rPr>
      </w:pPr>
    </w:p>
    <w:p w:rsidR="004714EA" w:rsidRPr="0006767B" w:rsidRDefault="004714EA" w:rsidP="004714EA">
      <w:pPr>
        <w:rPr>
          <w:rFonts w:ascii="Times New Roman" w:hAnsi="Times New Roman" w:cs="Times New Roman"/>
          <w:b/>
          <w:bCs/>
          <w:sz w:val="28"/>
          <w:szCs w:val="28"/>
        </w:rPr>
      </w:pPr>
      <w:r w:rsidRPr="0006767B">
        <w:rPr>
          <w:rFonts w:ascii="Times New Roman" w:hAnsi="Times New Roman" w:cs="Times New Roman"/>
          <w:b/>
          <w:bCs/>
          <w:sz w:val="28"/>
          <w:szCs w:val="28"/>
        </w:rPr>
        <w:t>Literature:</w:t>
      </w:r>
    </w:p>
    <w:p w:rsidR="004714EA" w:rsidRPr="004714EA" w:rsidRDefault="004714EA" w:rsidP="004714EA">
      <w:pPr>
        <w:rPr>
          <w:rFonts w:ascii="Times New Roman" w:hAnsi="Times New Roman" w:cs="Times New Roman"/>
          <w:color w:val="000000"/>
          <w:sz w:val="28"/>
          <w:szCs w:val="28"/>
        </w:rPr>
      </w:pPr>
      <w:r w:rsidRPr="004714EA">
        <w:rPr>
          <w:rFonts w:ascii="Times New Roman" w:hAnsi="Times New Roman" w:cs="Times New Roman"/>
          <w:color w:val="000000"/>
          <w:sz w:val="28"/>
          <w:szCs w:val="28"/>
        </w:rPr>
        <w:t>1.</w:t>
      </w:r>
      <w:r w:rsidRPr="004714EA">
        <w:rPr>
          <w:rFonts w:ascii="Times New Roman" w:hAnsi="Times New Roman" w:cs="Times New Roman"/>
          <w:color w:val="000000"/>
          <w:sz w:val="28"/>
          <w:szCs w:val="28"/>
        </w:rPr>
        <w:tab/>
        <w:t xml:space="preserve">Cullen, P., French, A., &amp; </w:t>
      </w:r>
      <w:proofErr w:type="spellStart"/>
      <w:r w:rsidRPr="004714EA">
        <w:rPr>
          <w:rFonts w:ascii="Times New Roman" w:hAnsi="Times New Roman" w:cs="Times New Roman"/>
          <w:color w:val="000000"/>
          <w:sz w:val="28"/>
          <w:szCs w:val="28"/>
        </w:rPr>
        <w:t>Jakeman</w:t>
      </w:r>
      <w:proofErr w:type="spellEnd"/>
      <w:r w:rsidRPr="004714EA">
        <w:rPr>
          <w:rFonts w:ascii="Times New Roman" w:hAnsi="Times New Roman" w:cs="Times New Roman"/>
          <w:color w:val="000000"/>
          <w:sz w:val="28"/>
          <w:szCs w:val="28"/>
        </w:rPr>
        <w:t xml:space="preserve">, V. The Official Cambridge Guide to </w:t>
      </w:r>
      <w:proofErr w:type="spellStart"/>
      <w:r w:rsidRPr="004714EA">
        <w:rPr>
          <w:rFonts w:ascii="Times New Roman" w:hAnsi="Times New Roman" w:cs="Times New Roman"/>
          <w:color w:val="000000"/>
          <w:sz w:val="28"/>
          <w:szCs w:val="28"/>
        </w:rPr>
        <w:t>IELTS</w:t>
      </w:r>
      <w:proofErr w:type="spellEnd"/>
      <w:r w:rsidRPr="004714EA">
        <w:rPr>
          <w:rFonts w:ascii="Times New Roman" w:hAnsi="Times New Roman" w:cs="Times New Roman"/>
          <w:color w:val="000000"/>
          <w:sz w:val="28"/>
          <w:szCs w:val="28"/>
        </w:rPr>
        <w:t>. – Cambridge University Press, 2014, 400 p.</w:t>
      </w:r>
    </w:p>
    <w:p w:rsidR="004714EA" w:rsidRPr="004714EA" w:rsidRDefault="004714EA" w:rsidP="004714EA">
      <w:pPr>
        <w:rPr>
          <w:rFonts w:ascii="Times New Roman" w:hAnsi="Times New Roman" w:cs="Times New Roman"/>
          <w:color w:val="000000"/>
          <w:sz w:val="28"/>
          <w:szCs w:val="28"/>
        </w:rPr>
      </w:pPr>
      <w:r w:rsidRPr="004714EA">
        <w:rPr>
          <w:rFonts w:ascii="Times New Roman" w:hAnsi="Times New Roman" w:cs="Times New Roman"/>
          <w:color w:val="000000"/>
          <w:sz w:val="28"/>
          <w:szCs w:val="28"/>
        </w:rPr>
        <w:t>2.</w:t>
      </w:r>
      <w:r w:rsidRPr="004714EA">
        <w:rPr>
          <w:rFonts w:ascii="Times New Roman" w:hAnsi="Times New Roman" w:cs="Times New Roman"/>
          <w:color w:val="000000"/>
          <w:sz w:val="28"/>
          <w:szCs w:val="28"/>
        </w:rPr>
        <w:tab/>
        <w:t xml:space="preserve">May, P. </w:t>
      </w:r>
      <w:proofErr w:type="spellStart"/>
      <w:r w:rsidRPr="004714EA">
        <w:rPr>
          <w:rFonts w:ascii="Times New Roman" w:hAnsi="Times New Roman" w:cs="Times New Roman"/>
          <w:color w:val="000000"/>
          <w:sz w:val="28"/>
          <w:szCs w:val="28"/>
        </w:rPr>
        <w:t>IELTS</w:t>
      </w:r>
      <w:proofErr w:type="spellEnd"/>
      <w:r w:rsidRPr="004714EA">
        <w:rPr>
          <w:rFonts w:ascii="Times New Roman" w:hAnsi="Times New Roman" w:cs="Times New Roman"/>
          <w:color w:val="000000"/>
          <w:sz w:val="28"/>
          <w:szCs w:val="28"/>
        </w:rPr>
        <w:t xml:space="preserve"> Practice Tests. – Oxford University Press, 2015, 200 p.</w:t>
      </w:r>
    </w:p>
    <w:p w:rsidR="004714EA" w:rsidRPr="004714EA" w:rsidRDefault="004714EA" w:rsidP="004714EA">
      <w:pPr>
        <w:rPr>
          <w:rFonts w:ascii="Times New Roman" w:hAnsi="Times New Roman" w:cs="Times New Roman"/>
          <w:color w:val="000000"/>
          <w:sz w:val="28"/>
          <w:szCs w:val="28"/>
        </w:rPr>
      </w:pPr>
      <w:r w:rsidRPr="004714EA">
        <w:rPr>
          <w:rFonts w:ascii="Times New Roman" w:hAnsi="Times New Roman" w:cs="Times New Roman"/>
          <w:color w:val="000000"/>
          <w:sz w:val="28"/>
          <w:szCs w:val="28"/>
        </w:rPr>
        <w:t>3.</w:t>
      </w:r>
      <w:r w:rsidRPr="004714EA">
        <w:rPr>
          <w:rFonts w:ascii="Times New Roman" w:hAnsi="Times New Roman" w:cs="Times New Roman"/>
          <w:color w:val="000000"/>
          <w:sz w:val="28"/>
          <w:szCs w:val="28"/>
        </w:rPr>
        <w:tab/>
        <w:t xml:space="preserve">McCarter, S. </w:t>
      </w:r>
      <w:proofErr w:type="spellStart"/>
      <w:r w:rsidRPr="004714EA">
        <w:rPr>
          <w:rFonts w:ascii="Times New Roman" w:hAnsi="Times New Roman" w:cs="Times New Roman"/>
          <w:color w:val="000000"/>
          <w:sz w:val="28"/>
          <w:szCs w:val="28"/>
        </w:rPr>
        <w:t>IELTS</w:t>
      </w:r>
      <w:proofErr w:type="spellEnd"/>
      <w:r w:rsidRPr="004714EA">
        <w:rPr>
          <w:rFonts w:ascii="Times New Roman" w:hAnsi="Times New Roman" w:cs="Times New Roman"/>
          <w:color w:val="000000"/>
          <w:sz w:val="28"/>
          <w:szCs w:val="28"/>
        </w:rPr>
        <w:t xml:space="preserve"> </w:t>
      </w:r>
      <w:proofErr w:type="spellStart"/>
      <w:r w:rsidRPr="004714EA">
        <w:rPr>
          <w:rFonts w:ascii="Times New Roman" w:hAnsi="Times New Roman" w:cs="Times New Roman"/>
          <w:color w:val="000000"/>
          <w:sz w:val="28"/>
          <w:szCs w:val="28"/>
        </w:rPr>
        <w:t>Testbuilder</w:t>
      </w:r>
      <w:proofErr w:type="spellEnd"/>
      <w:r w:rsidRPr="004714EA">
        <w:rPr>
          <w:rFonts w:ascii="Times New Roman" w:hAnsi="Times New Roman" w:cs="Times New Roman"/>
          <w:color w:val="000000"/>
          <w:sz w:val="28"/>
          <w:szCs w:val="28"/>
        </w:rPr>
        <w:t xml:space="preserve"> 2: Tests that Teach. – Macmillan Education, 2015, 144 p.</w:t>
      </w:r>
    </w:p>
    <w:p w:rsidR="004714EA" w:rsidRPr="004714EA" w:rsidRDefault="004714EA" w:rsidP="004714EA">
      <w:pPr>
        <w:rPr>
          <w:rFonts w:ascii="Times New Roman" w:hAnsi="Times New Roman" w:cs="Times New Roman"/>
          <w:color w:val="000000"/>
          <w:sz w:val="28"/>
          <w:szCs w:val="28"/>
        </w:rPr>
      </w:pPr>
      <w:r w:rsidRPr="004714EA">
        <w:rPr>
          <w:rFonts w:ascii="Times New Roman" w:hAnsi="Times New Roman" w:cs="Times New Roman"/>
          <w:color w:val="000000"/>
          <w:sz w:val="28"/>
          <w:szCs w:val="28"/>
        </w:rPr>
        <w:t>4.</w:t>
      </w:r>
      <w:r w:rsidRPr="004714EA">
        <w:rPr>
          <w:rFonts w:ascii="Times New Roman" w:hAnsi="Times New Roman" w:cs="Times New Roman"/>
          <w:color w:val="000000"/>
          <w:sz w:val="28"/>
          <w:szCs w:val="28"/>
        </w:rPr>
        <w:tab/>
        <w:t xml:space="preserve">Cambridge </w:t>
      </w:r>
      <w:proofErr w:type="spellStart"/>
      <w:r w:rsidRPr="004714EA">
        <w:rPr>
          <w:rFonts w:ascii="Times New Roman" w:hAnsi="Times New Roman" w:cs="Times New Roman"/>
          <w:color w:val="000000"/>
          <w:sz w:val="28"/>
          <w:szCs w:val="28"/>
        </w:rPr>
        <w:t>ESOL</w:t>
      </w:r>
      <w:proofErr w:type="spellEnd"/>
      <w:r w:rsidRPr="004714EA">
        <w:rPr>
          <w:rFonts w:ascii="Times New Roman" w:hAnsi="Times New Roman" w:cs="Times New Roman"/>
          <w:color w:val="000000"/>
          <w:sz w:val="28"/>
          <w:szCs w:val="28"/>
        </w:rPr>
        <w:t xml:space="preserve">. Cambridge </w:t>
      </w:r>
      <w:proofErr w:type="spellStart"/>
      <w:r w:rsidRPr="004714EA">
        <w:rPr>
          <w:rFonts w:ascii="Times New Roman" w:hAnsi="Times New Roman" w:cs="Times New Roman"/>
          <w:color w:val="000000"/>
          <w:sz w:val="28"/>
          <w:szCs w:val="28"/>
        </w:rPr>
        <w:t>IELTS</w:t>
      </w:r>
      <w:proofErr w:type="spellEnd"/>
      <w:r w:rsidRPr="004714EA">
        <w:rPr>
          <w:rFonts w:ascii="Times New Roman" w:hAnsi="Times New Roman" w:cs="Times New Roman"/>
          <w:color w:val="000000"/>
          <w:sz w:val="28"/>
          <w:szCs w:val="28"/>
        </w:rPr>
        <w:t xml:space="preserve"> 19. – Cambridge University Press, 2024.</w:t>
      </w:r>
    </w:p>
    <w:p w:rsidR="004714EA" w:rsidRPr="004714EA" w:rsidRDefault="004714EA" w:rsidP="004714EA">
      <w:pPr>
        <w:rPr>
          <w:rFonts w:ascii="Times New Roman" w:hAnsi="Times New Roman" w:cs="Times New Roman"/>
          <w:color w:val="000000"/>
          <w:sz w:val="28"/>
          <w:szCs w:val="28"/>
        </w:rPr>
      </w:pPr>
      <w:r w:rsidRPr="004714EA">
        <w:rPr>
          <w:rFonts w:ascii="Times New Roman" w:hAnsi="Times New Roman" w:cs="Times New Roman"/>
          <w:color w:val="000000"/>
          <w:sz w:val="28"/>
          <w:szCs w:val="28"/>
        </w:rPr>
        <w:t>5.</w:t>
      </w:r>
      <w:r w:rsidRPr="004714EA">
        <w:rPr>
          <w:rFonts w:ascii="Times New Roman" w:hAnsi="Times New Roman" w:cs="Times New Roman"/>
          <w:color w:val="000000"/>
          <w:sz w:val="28"/>
          <w:szCs w:val="28"/>
        </w:rPr>
        <w:tab/>
      </w:r>
      <w:proofErr w:type="spellStart"/>
      <w:r w:rsidRPr="004714EA">
        <w:rPr>
          <w:rFonts w:ascii="Times New Roman" w:hAnsi="Times New Roman" w:cs="Times New Roman"/>
          <w:color w:val="000000"/>
          <w:sz w:val="28"/>
          <w:szCs w:val="28"/>
        </w:rPr>
        <w:t>Jakeman</w:t>
      </w:r>
      <w:proofErr w:type="spellEnd"/>
      <w:r w:rsidRPr="004714EA">
        <w:rPr>
          <w:rFonts w:ascii="Times New Roman" w:hAnsi="Times New Roman" w:cs="Times New Roman"/>
          <w:color w:val="000000"/>
          <w:sz w:val="28"/>
          <w:szCs w:val="28"/>
        </w:rPr>
        <w:t xml:space="preserve">, V., &amp; McDowell, C. New Insight into </w:t>
      </w:r>
      <w:proofErr w:type="spellStart"/>
      <w:r w:rsidRPr="004714EA">
        <w:rPr>
          <w:rFonts w:ascii="Times New Roman" w:hAnsi="Times New Roman" w:cs="Times New Roman"/>
          <w:color w:val="000000"/>
          <w:sz w:val="28"/>
          <w:szCs w:val="28"/>
        </w:rPr>
        <w:t>IELTS</w:t>
      </w:r>
      <w:proofErr w:type="spellEnd"/>
      <w:r w:rsidRPr="004714EA">
        <w:rPr>
          <w:rFonts w:ascii="Times New Roman" w:hAnsi="Times New Roman" w:cs="Times New Roman"/>
          <w:color w:val="000000"/>
          <w:sz w:val="28"/>
          <w:szCs w:val="28"/>
        </w:rPr>
        <w:t>. – Cambridge University Press, 2008, 192 p.</w:t>
      </w:r>
    </w:p>
    <w:p w:rsidR="004714EA" w:rsidRPr="004714EA" w:rsidRDefault="004714EA" w:rsidP="004714EA">
      <w:pPr>
        <w:rPr>
          <w:rFonts w:ascii="Times New Roman" w:hAnsi="Times New Roman" w:cs="Times New Roman"/>
          <w:color w:val="000000"/>
          <w:sz w:val="28"/>
          <w:szCs w:val="28"/>
        </w:rPr>
      </w:pPr>
      <w:r w:rsidRPr="004714EA">
        <w:rPr>
          <w:rFonts w:ascii="Times New Roman" w:hAnsi="Times New Roman" w:cs="Times New Roman"/>
          <w:color w:val="000000"/>
          <w:sz w:val="28"/>
          <w:szCs w:val="28"/>
        </w:rPr>
        <w:t>6.</w:t>
      </w:r>
      <w:r w:rsidRPr="004714EA">
        <w:rPr>
          <w:rFonts w:ascii="Times New Roman" w:hAnsi="Times New Roman" w:cs="Times New Roman"/>
          <w:color w:val="000000"/>
          <w:sz w:val="28"/>
          <w:szCs w:val="28"/>
        </w:rPr>
        <w:tab/>
        <w:t xml:space="preserve">Black, R. Target Band 7: </w:t>
      </w:r>
      <w:proofErr w:type="spellStart"/>
      <w:r w:rsidRPr="004714EA">
        <w:rPr>
          <w:rFonts w:ascii="Times New Roman" w:hAnsi="Times New Roman" w:cs="Times New Roman"/>
          <w:color w:val="000000"/>
          <w:sz w:val="28"/>
          <w:szCs w:val="28"/>
        </w:rPr>
        <w:t>IELTS</w:t>
      </w:r>
      <w:proofErr w:type="spellEnd"/>
      <w:r w:rsidRPr="004714EA">
        <w:rPr>
          <w:rFonts w:ascii="Times New Roman" w:hAnsi="Times New Roman" w:cs="Times New Roman"/>
          <w:color w:val="000000"/>
          <w:sz w:val="28"/>
          <w:szCs w:val="28"/>
        </w:rPr>
        <w:t xml:space="preserve"> Academic Module. – Simone </w:t>
      </w:r>
      <w:proofErr w:type="spellStart"/>
      <w:r w:rsidRPr="004714EA">
        <w:rPr>
          <w:rFonts w:ascii="Times New Roman" w:hAnsi="Times New Roman" w:cs="Times New Roman"/>
          <w:color w:val="000000"/>
          <w:sz w:val="28"/>
          <w:szCs w:val="28"/>
        </w:rPr>
        <w:t>Braverman</w:t>
      </w:r>
      <w:proofErr w:type="spellEnd"/>
      <w:r w:rsidRPr="004714EA">
        <w:rPr>
          <w:rFonts w:ascii="Times New Roman" w:hAnsi="Times New Roman" w:cs="Times New Roman"/>
          <w:color w:val="000000"/>
          <w:sz w:val="28"/>
          <w:szCs w:val="28"/>
        </w:rPr>
        <w:t>, 2010, 120 p.</w:t>
      </w:r>
    </w:p>
    <w:p w:rsidR="004714EA" w:rsidRPr="004714EA" w:rsidRDefault="004714EA" w:rsidP="004714EA">
      <w:pPr>
        <w:rPr>
          <w:rFonts w:ascii="Times New Roman" w:hAnsi="Times New Roman" w:cs="Times New Roman"/>
          <w:color w:val="000000"/>
          <w:sz w:val="28"/>
          <w:szCs w:val="28"/>
        </w:rPr>
      </w:pPr>
      <w:r w:rsidRPr="004714EA">
        <w:rPr>
          <w:rFonts w:ascii="Times New Roman" w:hAnsi="Times New Roman" w:cs="Times New Roman"/>
          <w:color w:val="000000"/>
          <w:sz w:val="28"/>
          <w:szCs w:val="28"/>
        </w:rPr>
        <w:t>7.</w:t>
      </w:r>
      <w:r w:rsidRPr="004714EA">
        <w:rPr>
          <w:rFonts w:ascii="Times New Roman" w:hAnsi="Times New Roman" w:cs="Times New Roman"/>
          <w:color w:val="000000"/>
          <w:sz w:val="28"/>
          <w:szCs w:val="28"/>
        </w:rPr>
        <w:tab/>
        <w:t xml:space="preserve">O'Connell, S. Focus on </w:t>
      </w:r>
      <w:proofErr w:type="spellStart"/>
      <w:r w:rsidRPr="004714EA">
        <w:rPr>
          <w:rFonts w:ascii="Times New Roman" w:hAnsi="Times New Roman" w:cs="Times New Roman"/>
          <w:color w:val="000000"/>
          <w:sz w:val="28"/>
          <w:szCs w:val="28"/>
        </w:rPr>
        <w:t>IELTS</w:t>
      </w:r>
      <w:proofErr w:type="spellEnd"/>
      <w:r w:rsidRPr="004714EA">
        <w:rPr>
          <w:rFonts w:ascii="Times New Roman" w:hAnsi="Times New Roman" w:cs="Times New Roman"/>
          <w:color w:val="000000"/>
          <w:sz w:val="28"/>
          <w:szCs w:val="28"/>
        </w:rPr>
        <w:t>: Foundation. – Pearson Education, 2006, 176 p.</w:t>
      </w:r>
    </w:p>
    <w:p w:rsidR="00E57CF0" w:rsidRPr="004714EA" w:rsidRDefault="004714EA" w:rsidP="004714EA">
      <w:r w:rsidRPr="004714EA">
        <w:rPr>
          <w:rFonts w:ascii="Times New Roman" w:hAnsi="Times New Roman" w:cs="Times New Roman"/>
          <w:color w:val="000000"/>
          <w:sz w:val="28"/>
          <w:szCs w:val="28"/>
        </w:rPr>
        <w:lastRenderedPageBreak/>
        <w:t>8.</w:t>
      </w:r>
      <w:r w:rsidRPr="004714EA">
        <w:rPr>
          <w:rFonts w:ascii="Times New Roman" w:hAnsi="Times New Roman" w:cs="Times New Roman"/>
          <w:color w:val="000000"/>
          <w:sz w:val="28"/>
          <w:szCs w:val="28"/>
        </w:rPr>
        <w:tab/>
        <w:t xml:space="preserve">McCarter, S., &amp; Ash, J. </w:t>
      </w:r>
      <w:proofErr w:type="spellStart"/>
      <w:r w:rsidRPr="004714EA">
        <w:rPr>
          <w:rFonts w:ascii="Times New Roman" w:hAnsi="Times New Roman" w:cs="Times New Roman"/>
          <w:color w:val="000000"/>
          <w:sz w:val="28"/>
          <w:szCs w:val="28"/>
        </w:rPr>
        <w:t>IELTS</w:t>
      </w:r>
      <w:proofErr w:type="spellEnd"/>
      <w:r w:rsidRPr="004714EA">
        <w:rPr>
          <w:rFonts w:ascii="Times New Roman" w:hAnsi="Times New Roman" w:cs="Times New Roman"/>
          <w:color w:val="000000"/>
          <w:sz w:val="28"/>
          <w:szCs w:val="28"/>
        </w:rPr>
        <w:t xml:space="preserve"> Introduction. – Macmillan Education, 2012, 224 p.</w:t>
      </w:r>
      <w:bookmarkStart w:id="0" w:name="_GoBack"/>
      <w:bookmarkEnd w:id="0"/>
    </w:p>
    <w:sectPr w:rsidR="00E57CF0" w:rsidRPr="00471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5123AA9"/>
    <w:multiLevelType w:val="multilevel"/>
    <w:tmpl w:val="2D90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325519"/>
    <w:multiLevelType w:val="multilevel"/>
    <w:tmpl w:val="E15AEA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604724"/>
    <w:multiLevelType w:val="multilevel"/>
    <w:tmpl w:val="048000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7529B"/>
    <w:rsid w:val="0015074B"/>
    <w:rsid w:val="0029639D"/>
    <w:rsid w:val="00326F90"/>
    <w:rsid w:val="004714EA"/>
    <w:rsid w:val="00AA1D8D"/>
    <w:rsid w:val="00B47730"/>
    <w:rsid w:val="00CB0664"/>
    <w:rsid w:val="00E57CF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28CAB"/>
  <w14:defaultImageDpi w14:val="300"/>
  <w15:docId w15:val="{58822454-67F3-4FDB-B879-E582D9C3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10">
    <w:name w:val="Grid Table 1 Light Accent 1"/>
    <w:basedOn w:val="a3"/>
    <w:uiPriority w:val="46"/>
    <w:rsid w:val="004714EA"/>
    <w:pPr>
      <w:spacing w:after="0" w:line="240" w:lineRule="auto"/>
    </w:pPr>
    <w:rPr>
      <w:rFonts w:eastAsiaTheme="minorHAnsi"/>
      <w:kern w:val="2"/>
      <w:lang w:val="ru-RU"/>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a1"/>
    <w:uiPriority w:val="1"/>
    <w:qFormat/>
    <w:rsid w:val="004714EA"/>
    <w:pPr>
      <w:widowControl w:val="0"/>
      <w:autoSpaceDE w:val="0"/>
      <w:autoSpaceDN w:val="0"/>
      <w:spacing w:before="7" w:after="0" w:line="240" w:lineRule="auto"/>
      <w:ind w:left="13"/>
    </w:pPr>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83226">
      <w:bodyDiv w:val="1"/>
      <w:marLeft w:val="0"/>
      <w:marRight w:val="0"/>
      <w:marTop w:val="0"/>
      <w:marBottom w:val="0"/>
      <w:divBdr>
        <w:top w:val="none" w:sz="0" w:space="0" w:color="auto"/>
        <w:left w:val="none" w:sz="0" w:space="0" w:color="auto"/>
        <w:bottom w:val="none" w:sz="0" w:space="0" w:color="auto"/>
        <w:right w:val="none" w:sz="0" w:space="0" w:color="auto"/>
      </w:divBdr>
    </w:div>
    <w:div w:id="1188256276">
      <w:bodyDiv w:val="1"/>
      <w:marLeft w:val="0"/>
      <w:marRight w:val="0"/>
      <w:marTop w:val="0"/>
      <w:marBottom w:val="0"/>
      <w:divBdr>
        <w:top w:val="none" w:sz="0" w:space="0" w:color="auto"/>
        <w:left w:val="none" w:sz="0" w:space="0" w:color="auto"/>
        <w:bottom w:val="none" w:sz="0" w:space="0" w:color="auto"/>
        <w:right w:val="none" w:sz="0" w:space="0" w:color="auto"/>
      </w:divBdr>
    </w:div>
    <w:div w:id="1242955870">
      <w:bodyDiv w:val="1"/>
      <w:marLeft w:val="0"/>
      <w:marRight w:val="0"/>
      <w:marTop w:val="0"/>
      <w:marBottom w:val="0"/>
      <w:divBdr>
        <w:top w:val="none" w:sz="0" w:space="0" w:color="auto"/>
        <w:left w:val="none" w:sz="0" w:space="0" w:color="auto"/>
        <w:bottom w:val="none" w:sz="0" w:space="0" w:color="auto"/>
        <w:right w:val="none" w:sz="0" w:space="0" w:color="auto"/>
      </w:divBdr>
    </w:div>
    <w:div w:id="1723358036">
      <w:bodyDiv w:val="1"/>
      <w:marLeft w:val="0"/>
      <w:marRight w:val="0"/>
      <w:marTop w:val="0"/>
      <w:marBottom w:val="0"/>
      <w:divBdr>
        <w:top w:val="none" w:sz="0" w:space="0" w:color="auto"/>
        <w:left w:val="none" w:sz="0" w:space="0" w:color="auto"/>
        <w:bottom w:val="none" w:sz="0" w:space="0" w:color="auto"/>
        <w:right w:val="none" w:sz="0" w:space="0" w:color="auto"/>
      </w:divBdr>
    </w:div>
    <w:div w:id="1785928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C90F-40C6-4AC0-AE91-97E54891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Охрана</cp:lastModifiedBy>
  <cp:revision>3</cp:revision>
  <dcterms:created xsi:type="dcterms:W3CDTF">2013-12-23T23:15:00Z</dcterms:created>
  <dcterms:modified xsi:type="dcterms:W3CDTF">2024-11-18T08:59:00Z</dcterms:modified>
  <cp:category/>
</cp:coreProperties>
</file>